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left"/>
        <w:rPr>
          <w:rFonts w:ascii="微软雅黑" w:eastAsia="微软雅黑"/>
          <w:color w:val="333333"/>
          <w:spacing w:val="6"/>
          <w:sz w:val="19"/>
          <w:szCs w:val="19"/>
        </w:rPr>
      </w:pPr>
      <w:bookmarkStart w:id="0" w:name="_GoBack"/>
      <w:bookmarkEnd w:id="0"/>
    </w:p>
    <w:p>
      <w:pPr>
        <w:widowControl/>
        <w:ind w:firstLine="404"/>
        <w:jc w:val="left"/>
        <w:rPr>
          <w:rFonts w:ascii="微软雅黑" w:eastAsia="微软雅黑"/>
          <w:color w:val="333333"/>
          <w:spacing w:val="6"/>
          <w:sz w:val="19"/>
          <w:szCs w:val="19"/>
        </w:rPr>
      </w:pPr>
    </w:p>
    <w:p>
      <w:pPr>
        <w:widowControl/>
        <w:ind w:firstLine="0" w:firstLineChars="0"/>
        <w:jc w:val="left"/>
        <w:rPr>
          <w:rFonts w:ascii="微软雅黑" w:eastAsia="微软雅黑"/>
          <w:color w:val="333333"/>
          <w:spacing w:val="6"/>
          <w:sz w:val="19"/>
          <w:szCs w:val="19"/>
        </w:rPr>
      </w:pPr>
      <w:r>
        <w:rPr>
          <w:rFonts w:ascii="微软雅黑" w:eastAsia="微软雅黑"/>
          <w:color w:val="333333"/>
          <w:spacing w:val="6"/>
          <w:sz w:val="19"/>
          <w:szCs w:val="19"/>
        </w:rPr>
        <w:pict>
          <v:shape id="_x0000_i1025" o:spt="136" type="#_x0000_t136" style="height:42.85pt;width:284.55pt;" fillcolor="#FF0000" filled="t" stroked="f" coordsize="21600,21600">
            <v:path/>
            <v:fill on="t" focussize="0,0"/>
            <v:stroke on="f"/>
            <v:imagedata o:title=""/>
            <o:lock v:ext="edit"/>
            <v:textpath on="t" fitshape="t" fitpath="t" trim="t" xscale="f" string="机关党委每月谈" style="font-family:隶书;font-size:36pt;font-weight:bold;v-text-align:center;"/>
            <v:shadow on="t" color="#B2B2B2" opacity="32768f" offset="3pt,0pt" offset2="2pt,-4pt"/>
            <w10:wrap type="none"/>
            <w10:anchorlock/>
          </v:shape>
        </w:pict>
      </w:r>
    </w:p>
    <w:p>
      <w:pPr>
        <w:widowControl/>
        <w:ind w:firstLine="404"/>
        <w:jc w:val="left"/>
        <w:rPr>
          <w:rFonts w:ascii="微软雅黑" w:eastAsia="微软雅黑"/>
          <w:color w:val="333333"/>
          <w:spacing w:val="6"/>
          <w:sz w:val="19"/>
          <w:szCs w:val="19"/>
        </w:rPr>
      </w:pPr>
    </w:p>
    <w:p>
      <w:pPr>
        <w:widowControl/>
        <w:ind w:firstLine="404"/>
        <w:jc w:val="left"/>
        <w:rPr>
          <w:rFonts w:ascii="微软雅黑" w:eastAsia="微软雅黑"/>
          <w:color w:val="333333"/>
          <w:spacing w:val="6"/>
          <w:sz w:val="19"/>
          <w:szCs w:val="19"/>
        </w:rPr>
      </w:pPr>
    </w:p>
    <w:p>
      <w:pPr>
        <w:widowControl/>
        <w:ind w:firstLine="404"/>
        <w:jc w:val="left"/>
        <w:rPr>
          <w:rFonts w:ascii="微软雅黑" w:eastAsia="微软雅黑"/>
          <w:color w:val="333333"/>
          <w:spacing w:val="6"/>
          <w:sz w:val="19"/>
          <w:szCs w:val="19"/>
        </w:rPr>
      </w:pPr>
    </w:p>
    <w:p>
      <w:pPr>
        <w:widowControl/>
        <w:spacing w:line="360" w:lineRule="auto"/>
        <w:ind w:firstLine="0" w:firstLineChars="0"/>
        <w:jc w:val="center"/>
        <w:rPr>
          <w:rFonts w:ascii="方正小标宋简体" w:eastAsia="方正小标宋简体"/>
          <w:b/>
          <w:color w:val="FF0000"/>
          <w:spacing w:val="6"/>
          <w:sz w:val="64"/>
          <w:szCs w:val="64"/>
        </w:rPr>
      </w:pPr>
      <w:r>
        <w:rPr>
          <w:rFonts w:hint="eastAsia" w:ascii="方正小标宋简体" w:eastAsia="方正小标宋简体"/>
          <w:b/>
          <w:color w:val="FF0000"/>
          <w:spacing w:val="6"/>
          <w:sz w:val="64"/>
          <w:szCs w:val="64"/>
        </w:rPr>
        <w:t>学习“四史”专题</w:t>
      </w:r>
    </w:p>
    <w:p>
      <w:pPr>
        <w:widowControl/>
        <w:adjustRightInd w:val="0"/>
        <w:snapToGrid w:val="0"/>
        <w:spacing w:line="560" w:lineRule="exact"/>
        <w:ind w:firstLine="505" w:firstLineChars="250"/>
        <w:jc w:val="left"/>
        <w:rPr>
          <w:rFonts w:ascii="微软雅黑" w:eastAsia="微软雅黑"/>
          <w:color w:val="333333"/>
          <w:spacing w:val="6"/>
          <w:sz w:val="19"/>
          <w:szCs w:val="19"/>
        </w:rPr>
      </w:pPr>
      <w:r>
        <w:rPr>
          <w:rFonts w:ascii="微软雅黑" w:eastAsia="微软雅黑"/>
          <w:color w:val="333333"/>
          <w:spacing w:val="6"/>
          <w:sz w:val="19"/>
          <w:szCs w:val="19"/>
        </w:rPr>
        <mc:AlternateContent>
          <mc:Choice Requires="wps">
            <w:drawing>
              <wp:anchor distT="0" distB="0" distL="114300" distR="114300" simplePos="0" relativeHeight="1024" behindDoc="0" locked="0" layoutInCell="1" allowOverlap="1">
                <wp:simplePos x="0" y="0"/>
                <wp:positionH relativeFrom="column">
                  <wp:posOffset>1477645</wp:posOffset>
                </wp:positionH>
                <wp:positionV relativeFrom="paragraph">
                  <wp:posOffset>2611755</wp:posOffset>
                </wp:positionV>
                <wp:extent cx="2541905" cy="1947545"/>
                <wp:effectExtent l="4445" t="4445" r="6350" b="10160"/>
                <wp:wrapNone/>
                <wp:docPr id="1" name="文本框 15 4"/>
                <wp:cNvGraphicFramePr/>
                <a:graphic xmlns:a="http://schemas.openxmlformats.org/drawingml/2006/main">
                  <a:graphicData uri="http://schemas.microsoft.com/office/word/2010/wordprocessingShape">
                    <wps:wsp>
                      <wps:cNvSpPr txBox="1"/>
                      <wps:spPr>
                        <a:xfrm>
                          <a:off x="0" y="0"/>
                          <a:ext cx="2541905" cy="1947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afterLines="50"/>
                              <w:ind w:firstLine="0" w:firstLineChars="0"/>
                              <w:rPr>
                                <w:rFonts w:ascii="Times New Roman" w:hAnsi="Times New Roman" w:eastAsia="楷体" w:cs="Times New Roman"/>
                                <w:b/>
                                <w:sz w:val="32"/>
                                <w:szCs w:val="32"/>
                              </w:rPr>
                            </w:pPr>
                            <w:r>
                              <w:rPr>
                                <w:rFonts w:ascii="Times New Roman" w:hAnsi="Times New Roman" w:eastAsia="楷体" w:cs="Times New Roman"/>
                                <w:b/>
                                <w:sz w:val="32"/>
                                <w:szCs w:val="32"/>
                              </w:rPr>
                              <w:t>20</w:t>
                            </w:r>
                            <w:r>
                              <w:rPr>
                                <w:rFonts w:hint="eastAsia" w:ascii="Times New Roman" w:hAnsi="Times New Roman" w:eastAsia="楷体" w:cs="Times New Roman"/>
                                <w:b/>
                                <w:sz w:val="32"/>
                                <w:szCs w:val="32"/>
                              </w:rPr>
                              <w:t>21</w:t>
                            </w:r>
                            <w:r>
                              <w:rPr>
                                <w:rFonts w:ascii="Times New Roman" w:hAnsi="Times New Roman" w:eastAsia="楷体" w:cs="Times New Roman"/>
                                <w:b/>
                                <w:sz w:val="32"/>
                                <w:szCs w:val="32"/>
                              </w:rPr>
                              <w:t>年第</w:t>
                            </w:r>
                            <w:r>
                              <w:rPr>
                                <w:rFonts w:hint="eastAsia" w:ascii="Times New Roman" w:hAnsi="Times New Roman" w:eastAsia="楷体"/>
                                <w:b/>
                                <w:sz w:val="32"/>
                                <w:szCs w:val="32"/>
                              </w:rPr>
                              <w:t>1</w:t>
                            </w:r>
                            <w:r>
                              <w:rPr>
                                <w:rFonts w:ascii="Times New Roman" w:hAnsi="Times New Roman" w:eastAsia="楷体" w:cs="Times New Roman"/>
                                <w:b/>
                                <w:sz w:val="32"/>
                                <w:szCs w:val="32"/>
                              </w:rPr>
                              <w:t>期</w:t>
                            </w:r>
                            <w:r>
                              <w:rPr>
                                <w:rFonts w:hint="eastAsia" w:ascii="Times New Roman" w:hAnsi="Times New Roman" w:eastAsia="楷体" w:cs="Times New Roman"/>
                                <w:b/>
                                <w:sz w:val="32"/>
                                <w:szCs w:val="32"/>
                              </w:rPr>
                              <w:t>（总8期）</w:t>
                            </w:r>
                          </w:p>
                          <w:p>
                            <w:pPr>
                              <w:spacing w:line="420" w:lineRule="exact"/>
                              <w:ind w:firstLine="0" w:firstLineChars="0"/>
                              <w:rPr>
                                <w:rFonts w:ascii="Times New Roman" w:hAnsi="Times New Roman" w:eastAsia="楷体" w:cs="Times New Roman"/>
                                <w:spacing w:val="-4"/>
                                <w:sz w:val="32"/>
                                <w:szCs w:val="32"/>
                              </w:rPr>
                            </w:pPr>
                            <w:r>
                              <w:rPr>
                                <w:rFonts w:ascii="Times New Roman" w:hAnsi="Times New Roman" w:eastAsia="楷体" w:cs="Times New Roman"/>
                                <w:spacing w:val="-4"/>
                                <w:sz w:val="32"/>
                                <w:szCs w:val="32"/>
                              </w:rPr>
                              <w:t>湖南师范大学</w:t>
                            </w:r>
                            <w:r>
                              <w:rPr>
                                <w:rFonts w:hint="eastAsia" w:ascii="Times New Roman" w:hAnsi="Times New Roman" w:eastAsia="楷体"/>
                                <w:spacing w:val="-4"/>
                                <w:sz w:val="32"/>
                                <w:szCs w:val="32"/>
                              </w:rPr>
                              <w:t>机关</w:t>
                            </w:r>
                            <w:r>
                              <w:rPr>
                                <w:rFonts w:ascii="Times New Roman" w:hAnsi="Times New Roman" w:eastAsia="楷体" w:cs="Times New Roman"/>
                                <w:spacing w:val="-4"/>
                                <w:sz w:val="32"/>
                                <w:szCs w:val="32"/>
                              </w:rPr>
                              <w:t>党委编</w:t>
                            </w:r>
                          </w:p>
                          <w:p>
                            <w:pPr>
                              <w:spacing w:line="420" w:lineRule="exact"/>
                              <w:ind w:firstLine="640"/>
                              <w:jc w:val="center"/>
                              <w:rPr>
                                <w:rFonts w:ascii="Times New Roman" w:hAnsi="Times New Roman" w:eastAsia="楷体" w:cs="Times New Roman"/>
                                <w:sz w:val="32"/>
                                <w:szCs w:val="32"/>
                              </w:rPr>
                            </w:pPr>
                          </w:p>
                          <w:p>
                            <w:pPr>
                              <w:spacing w:line="420" w:lineRule="exact"/>
                              <w:ind w:firstLine="640"/>
                              <w:rPr>
                                <w:rFonts w:ascii="Times New Roman" w:hAnsi="Times New Roman" w:eastAsia="楷体" w:cs="Times New Roman"/>
                                <w:sz w:val="28"/>
                                <w:szCs w:val="28"/>
                              </w:rPr>
                            </w:pPr>
                            <w:r>
                              <w:rPr>
                                <w:rFonts w:hint="eastAsia" w:ascii="Times New Roman" w:hAnsi="Times New Roman" w:eastAsia="楷体" w:cs="Times New Roman"/>
                                <w:sz w:val="32"/>
                                <w:szCs w:val="32"/>
                              </w:rPr>
                              <w:t xml:space="preserve"> </w:t>
                            </w:r>
                            <w:r>
                              <w:rPr>
                                <w:rFonts w:ascii="Times New Roman" w:hAnsi="Times New Roman" w:eastAsia="楷体" w:cs="Times New Roman"/>
                                <w:sz w:val="32"/>
                                <w:szCs w:val="32"/>
                              </w:rPr>
                              <w:t>20</w:t>
                            </w:r>
                            <w:r>
                              <w:rPr>
                                <w:rFonts w:hint="eastAsia" w:ascii="Times New Roman" w:hAnsi="Times New Roman" w:eastAsia="楷体" w:cs="Times New Roman"/>
                                <w:sz w:val="32"/>
                                <w:szCs w:val="32"/>
                              </w:rPr>
                              <w:t>21</w:t>
                            </w:r>
                            <w:r>
                              <w:rPr>
                                <w:rFonts w:ascii="Times New Roman" w:hAnsi="Times New Roman" w:eastAsia="楷体" w:cs="Times New Roman"/>
                                <w:sz w:val="32"/>
                                <w:szCs w:val="32"/>
                              </w:rPr>
                              <w:t>年</w:t>
                            </w:r>
                            <w:r>
                              <w:rPr>
                                <w:rFonts w:hint="eastAsia" w:ascii="Times New Roman" w:hAnsi="Times New Roman" w:eastAsia="楷体"/>
                                <w:sz w:val="32"/>
                                <w:szCs w:val="32"/>
                              </w:rPr>
                              <w:t>1</w:t>
                            </w:r>
                            <w:r>
                              <w:rPr>
                                <w:rFonts w:ascii="Times New Roman" w:hAnsi="Times New Roman" w:eastAsia="楷体" w:cs="Times New Roman"/>
                                <w:sz w:val="32"/>
                                <w:szCs w:val="32"/>
                              </w:rPr>
                              <w:t>月</w:t>
                            </w:r>
                          </w:p>
                        </w:txbxContent>
                      </wps:txbx>
                      <wps:bodyPr upright="1"/>
                    </wps:wsp>
                  </a:graphicData>
                </a:graphic>
              </wp:anchor>
            </w:drawing>
          </mc:Choice>
          <mc:Fallback>
            <w:pict>
              <v:shape id="文本框 15 4" o:spid="_x0000_s1026" o:spt="202" type="#_x0000_t202" style="position:absolute;left:0pt;margin-left:116.35pt;margin-top:205.65pt;height:153.35pt;width:200.15pt;z-index:1024;mso-width-relative:page;mso-height-relative:page;" fillcolor="#FFFFFF" filled="t" stroked="t" coordsize="21600,21600" o:gfxdata="UEsDBAoAAAAAAIdO4kAAAAAAAAAAAAAAAAAEAAAAZHJzL1BLAwQUAAAACACHTuJAsw9jbNoAAAAL&#10;AQAADwAAAGRycy9kb3ducmV2LnhtbE2Py07DMBBF90j8gzWV2CDqR1BbhUwqVIFYt2XDzo2nSdTY&#10;TmK3afl6zAqWozm699xifbUdu9AYWu8Q5FwAI1d507oa4XP//rQCFqJ2RnfeEcKNAqzL+7tC58ZP&#10;bkuXXaxZCnEh1whNjH3OeagasjrMfU8u/Y5+tDqmc6y5GfWUwm3HlRALbnXrUkOje9o0VJ12Z4vg&#10;p7eb9TQI9fj1bT82r8P2qAbEh5kUL8AiXeMfDL/6SR3K5HTwZ2cC6xBUppYJRXiWMgOWiEWWpXUH&#10;hKVcCeBlwf9vKH8AUEsDBBQAAAAIAIdO4kDnBOtxCAIAADoEAAAOAAAAZHJzL2Uyb0RvYy54bWyt&#10;U82O0zAQviPxDpbvNG3VAI2argSlXBAgLTyAazuJJf/J4zbpC8AbcOLCnefqc+zYKV1299LD5uCM&#10;x5+/mflmvLoZjCYHGUA5W9PZZEqJtNwJZduafv+2ffWWEojMCqadlTU9SqA365cvVr2v5Nx1TgsZ&#10;CJJYqHpf0y5GXxUF8E4aBhPnpcXDxgXDIm5DW4jAemQ3uphPp6+L3gXhg+MSAL2b8ZCeGcM1hK5p&#10;FJcbx/dG2jiyBqlZxJKgUx7oOmfbNJLHL00DMhJdU6w05hWDoL1La7FesaoNzHeKn1Ng16TwqCbD&#10;lMWgF6oNi4zsg3pCZRQPDlwTJ9yZYiwkK4JVzKaPtLntmJe5FpQa/EV0eD5a/vnwNRAlcBIoscxg&#10;w0+/fp5+/z39+UFmJVkkhXoPFQJvPULj8M4NCX32AzpT4UMTTPpjSQTPUd/jRV85RMLROS8Xs+W0&#10;pITj2Wy5eFMuysRT3F/3AeJH6QxJRk0DNjDryg6fII7Qf5AUDZxWYqu0zpvQ7t7rQA4Mm73N35n9&#10;AUxb0td0Wc5TIgwnuMHJQdN4VAFsm+M9uAHXEafENgy6MYHMkOKzyqgoQ7Y6ycQHK0g8elTa4gOj&#10;KRkjBSVa4ntMVkZGpvQ1SNROW5Qw9WjsRbLisBuQJpk7J47Yt70Pqu1Q0ty5DMeRytqfxz/N7P/7&#10;THr/5N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w9jbNoAAAALAQAADwAAAAAAAAABACAAAAAi&#10;AAAAZHJzL2Rvd25yZXYueG1sUEsBAhQAFAAAAAgAh07iQOcE63EIAgAAOgQAAA4AAAAAAAAAAQAg&#10;AAAAKQEAAGRycy9lMm9Eb2MueG1sUEsFBgAAAAAGAAYAWQEAAKMFAAAAAA==&#10;">
                <v:fill on="t" focussize="0,0"/>
                <v:stroke color="#FFFFFF" joinstyle="miter"/>
                <v:imagedata o:title=""/>
                <o:lock v:ext="edit" aspectratio="f"/>
                <v:textbox>
                  <w:txbxContent>
                    <w:p>
                      <w:pPr>
                        <w:spacing w:afterLines="50"/>
                        <w:ind w:firstLine="0" w:firstLineChars="0"/>
                        <w:rPr>
                          <w:rFonts w:ascii="Times New Roman" w:hAnsi="Times New Roman" w:eastAsia="楷体" w:cs="Times New Roman"/>
                          <w:b/>
                          <w:sz w:val="32"/>
                          <w:szCs w:val="32"/>
                        </w:rPr>
                      </w:pPr>
                      <w:r>
                        <w:rPr>
                          <w:rFonts w:ascii="Times New Roman" w:hAnsi="Times New Roman" w:eastAsia="楷体" w:cs="Times New Roman"/>
                          <w:b/>
                          <w:sz w:val="32"/>
                          <w:szCs w:val="32"/>
                        </w:rPr>
                        <w:t>20</w:t>
                      </w:r>
                      <w:r>
                        <w:rPr>
                          <w:rFonts w:hint="eastAsia" w:ascii="Times New Roman" w:hAnsi="Times New Roman" w:eastAsia="楷体" w:cs="Times New Roman"/>
                          <w:b/>
                          <w:sz w:val="32"/>
                          <w:szCs w:val="32"/>
                        </w:rPr>
                        <w:t>21</w:t>
                      </w:r>
                      <w:r>
                        <w:rPr>
                          <w:rFonts w:ascii="Times New Roman" w:hAnsi="Times New Roman" w:eastAsia="楷体" w:cs="Times New Roman"/>
                          <w:b/>
                          <w:sz w:val="32"/>
                          <w:szCs w:val="32"/>
                        </w:rPr>
                        <w:t>年第</w:t>
                      </w:r>
                      <w:r>
                        <w:rPr>
                          <w:rFonts w:hint="eastAsia" w:ascii="Times New Roman" w:hAnsi="Times New Roman" w:eastAsia="楷体"/>
                          <w:b/>
                          <w:sz w:val="32"/>
                          <w:szCs w:val="32"/>
                        </w:rPr>
                        <w:t>1</w:t>
                      </w:r>
                      <w:r>
                        <w:rPr>
                          <w:rFonts w:ascii="Times New Roman" w:hAnsi="Times New Roman" w:eastAsia="楷体" w:cs="Times New Roman"/>
                          <w:b/>
                          <w:sz w:val="32"/>
                          <w:szCs w:val="32"/>
                        </w:rPr>
                        <w:t>期</w:t>
                      </w:r>
                      <w:r>
                        <w:rPr>
                          <w:rFonts w:hint="eastAsia" w:ascii="Times New Roman" w:hAnsi="Times New Roman" w:eastAsia="楷体" w:cs="Times New Roman"/>
                          <w:b/>
                          <w:sz w:val="32"/>
                          <w:szCs w:val="32"/>
                        </w:rPr>
                        <w:t>（总8期）</w:t>
                      </w:r>
                    </w:p>
                    <w:p>
                      <w:pPr>
                        <w:spacing w:line="420" w:lineRule="exact"/>
                        <w:ind w:firstLine="0" w:firstLineChars="0"/>
                        <w:rPr>
                          <w:rFonts w:ascii="Times New Roman" w:hAnsi="Times New Roman" w:eastAsia="楷体" w:cs="Times New Roman"/>
                          <w:spacing w:val="-4"/>
                          <w:sz w:val="32"/>
                          <w:szCs w:val="32"/>
                        </w:rPr>
                      </w:pPr>
                      <w:r>
                        <w:rPr>
                          <w:rFonts w:ascii="Times New Roman" w:hAnsi="Times New Roman" w:eastAsia="楷体" w:cs="Times New Roman"/>
                          <w:spacing w:val="-4"/>
                          <w:sz w:val="32"/>
                          <w:szCs w:val="32"/>
                        </w:rPr>
                        <w:t>湖南师范大学</w:t>
                      </w:r>
                      <w:r>
                        <w:rPr>
                          <w:rFonts w:hint="eastAsia" w:ascii="Times New Roman" w:hAnsi="Times New Roman" w:eastAsia="楷体"/>
                          <w:spacing w:val="-4"/>
                          <w:sz w:val="32"/>
                          <w:szCs w:val="32"/>
                        </w:rPr>
                        <w:t>机关</w:t>
                      </w:r>
                      <w:r>
                        <w:rPr>
                          <w:rFonts w:ascii="Times New Roman" w:hAnsi="Times New Roman" w:eastAsia="楷体" w:cs="Times New Roman"/>
                          <w:spacing w:val="-4"/>
                          <w:sz w:val="32"/>
                          <w:szCs w:val="32"/>
                        </w:rPr>
                        <w:t>党委编</w:t>
                      </w:r>
                    </w:p>
                    <w:p>
                      <w:pPr>
                        <w:spacing w:line="420" w:lineRule="exact"/>
                        <w:ind w:firstLine="640"/>
                        <w:jc w:val="center"/>
                        <w:rPr>
                          <w:rFonts w:ascii="Times New Roman" w:hAnsi="Times New Roman" w:eastAsia="楷体" w:cs="Times New Roman"/>
                          <w:sz w:val="32"/>
                          <w:szCs w:val="32"/>
                        </w:rPr>
                      </w:pPr>
                    </w:p>
                    <w:p>
                      <w:pPr>
                        <w:spacing w:line="420" w:lineRule="exact"/>
                        <w:ind w:firstLine="640"/>
                        <w:rPr>
                          <w:rFonts w:ascii="Times New Roman" w:hAnsi="Times New Roman" w:eastAsia="楷体" w:cs="Times New Roman"/>
                          <w:sz w:val="28"/>
                          <w:szCs w:val="28"/>
                        </w:rPr>
                      </w:pPr>
                      <w:r>
                        <w:rPr>
                          <w:rFonts w:hint="eastAsia" w:ascii="Times New Roman" w:hAnsi="Times New Roman" w:eastAsia="楷体" w:cs="Times New Roman"/>
                          <w:sz w:val="32"/>
                          <w:szCs w:val="32"/>
                        </w:rPr>
                        <w:t xml:space="preserve"> </w:t>
                      </w:r>
                      <w:r>
                        <w:rPr>
                          <w:rFonts w:ascii="Times New Roman" w:hAnsi="Times New Roman" w:eastAsia="楷体" w:cs="Times New Roman"/>
                          <w:sz w:val="32"/>
                          <w:szCs w:val="32"/>
                        </w:rPr>
                        <w:t>20</w:t>
                      </w:r>
                      <w:r>
                        <w:rPr>
                          <w:rFonts w:hint="eastAsia" w:ascii="Times New Roman" w:hAnsi="Times New Roman" w:eastAsia="楷体" w:cs="Times New Roman"/>
                          <w:sz w:val="32"/>
                          <w:szCs w:val="32"/>
                        </w:rPr>
                        <w:t>21</w:t>
                      </w:r>
                      <w:r>
                        <w:rPr>
                          <w:rFonts w:ascii="Times New Roman" w:hAnsi="Times New Roman" w:eastAsia="楷体" w:cs="Times New Roman"/>
                          <w:sz w:val="32"/>
                          <w:szCs w:val="32"/>
                        </w:rPr>
                        <w:t>年</w:t>
                      </w:r>
                      <w:r>
                        <w:rPr>
                          <w:rFonts w:hint="eastAsia" w:ascii="Times New Roman" w:hAnsi="Times New Roman" w:eastAsia="楷体"/>
                          <w:sz w:val="32"/>
                          <w:szCs w:val="32"/>
                        </w:rPr>
                        <w:t>1</w:t>
                      </w:r>
                      <w:r>
                        <w:rPr>
                          <w:rFonts w:ascii="Times New Roman" w:hAnsi="Times New Roman" w:eastAsia="楷体" w:cs="Times New Roman"/>
                          <w:sz w:val="32"/>
                          <w:szCs w:val="32"/>
                        </w:rPr>
                        <w:t>月</w:t>
                      </w:r>
                    </w:p>
                  </w:txbxContent>
                </v:textbox>
              </v:shape>
            </w:pict>
          </mc:Fallback>
        </mc:AlternateContent>
      </w:r>
      <w:r>
        <w:rPr>
          <w:rFonts w:ascii="微软雅黑" w:eastAsia="微软雅黑"/>
          <w:color w:val="333333"/>
          <w:spacing w:val="6"/>
          <w:sz w:val="19"/>
          <w:szCs w:val="19"/>
        </w:rPr>
        <w:br w:type="page"/>
      </w:r>
    </w:p>
    <w:p>
      <w:pPr>
        <w:ind w:firstLine="0" w:firstLineChars="0"/>
        <w:jc w:val="center"/>
      </w:pPr>
    </w:p>
    <w:p>
      <w:pPr>
        <w:spacing w:beforeLines="100" w:afterLines="100" w:line="560" w:lineRule="exact"/>
        <w:ind w:firstLine="0" w:firstLineChars="0"/>
        <w:jc w:val="center"/>
        <w:rPr>
          <w:rFonts w:ascii="方正小标宋简体" w:eastAsia="方正小标宋简体"/>
          <w:b/>
          <w:color w:val="FF0000"/>
          <w:sz w:val="44"/>
          <w:szCs w:val="44"/>
        </w:rPr>
      </w:pPr>
      <w:r>
        <w:rPr>
          <w:rFonts w:hint="eastAsia" w:ascii="方正小标宋简体" w:eastAsia="方正小标宋简体"/>
          <w:b/>
          <w:color w:val="FF0000"/>
          <w:sz w:val="44"/>
          <w:szCs w:val="44"/>
        </w:rPr>
        <w:t>习近平：领导干部要多读一点历史</w:t>
      </w:r>
    </w:p>
    <w:p>
      <w:pPr>
        <w:spacing w:line="560" w:lineRule="exact"/>
        <w:ind w:firstLine="0" w:firstLineChars="0"/>
        <w:rPr>
          <w:rFonts w:ascii="黑体" w:eastAsia="黑体"/>
          <w:b/>
          <w:sz w:val="32"/>
          <w:szCs w:val="32"/>
        </w:rPr>
      </w:pPr>
      <w:r>
        <w:rPr>
          <w:rFonts w:hint="eastAsia" w:ascii="黑体" w:eastAsia="黑体"/>
          <w:b/>
          <w:sz w:val="32"/>
          <w:szCs w:val="32"/>
        </w:rPr>
        <w:t>明镜所以照形，古事所以知今。</w:t>
      </w:r>
    </w:p>
    <w:p>
      <w:pPr>
        <w:spacing w:line="560" w:lineRule="exact"/>
        <w:ind w:firstLine="640"/>
        <w:rPr>
          <w:rFonts w:ascii="仿宋_GB2312" w:eastAsia="仿宋_GB2312"/>
          <w:sz w:val="32"/>
          <w:szCs w:val="32"/>
        </w:rPr>
      </w:pPr>
      <w:r>
        <w:rPr>
          <w:rFonts w:hint="eastAsia" w:ascii="仿宋_GB2312" w:eastAsia="仿宋_GB2312"/>
          <w:sz w:val="32"/>
          <w:szCs w:val="32"/>
        </w:rPr>
        <w:t>习近平总书记2020年在山东考察时，专程来到甲午海战故地刘公岛，来到古代海上丝绸之路起点的蓬莱市，冒雨登临蓬莱阁，推开历史厚重的大门，倾听岁月无声的启迪。</w:t>
      </w:r>
    </w:p>
    <w:p>
      <w:pPr>
        <w:spacing w:line="560" w:lineRule="exact"/>
        <w:ind w:firstLine="640"/>
        <w:rPr>
          <w:rFonts w:ascii="仿宋_GB2312" w:eastAsia="仿宋_GB2312"/>
          <w:sz w:val="32"/>
          <w:szCs w:val="32"/>
        </w:rPr>
      </w:pPr>
      <w:r>
        <w:rPr>
          <w:rFonts w:hint="eastAsia" w:ascii="仿宋_GB2312" w:eastAsia="仿宋_GB2312"/>
          <w:sz w:val="32"/>
          <w:szCs w:val="32"/>
        </w:rPr>
        <w:t>他语重心长地说：“我国古代史、近代史、现代史构成了中华民族的丰富历史画卷。领导干部要多读一点历史，从历史中汲取更多精神营养。”</w:t>
      </w:r>
    </w:p>
    <w:p>
      <w:pPr>
        <w:spacing w:line="560" w:lineRule="exact"/>
        <w:ind w:firstLine="640"/>
        <w:rPr>
          <w:rFonts w:ascii="仿宋_GB2312" w:eastAsia="仿宋_GB2312"/>
          <w:sz w:val="32"/>
          <w:szCs w:val="32"/>
        </w:rPr>
      </w:pPr>
      <w:r>
        <w:rPr>
          <w:rFonts w:hint="eastAsia" w:ascii="仿宋_GB2312" w:eastAsia="仿宋_GB2312"/>
          <w:sz w:val="32"/>
          <w:szCs w:val="32"/>
        </w:rPr>
        <w:t>一个大党大国的最高领导人，为什么要把历史摆在如此高的位置？从历史之中，他汲取着怎样的人生智慧和治国之道？对广大领导干部学史用史，他又提出了哪些明确要求？</w:t>
      </w:r>
    </w:p>
    <w:p>
      <w:pPr>
        <w:spacing w:line="560" w:lineRule="exact"/>
        <w:ind w:firstLine="472" w:firstLineChars="147"/>
        <w:rPr>
          <w:rFonts w:ascii="黑体" w:eastAsia="黑体"/>
          <w:b/>
          <w:sz w:val="32"/>
          <w:szCs w:val="32"/>
        </w:rPr>
      </w:pPr>
    </w:p>
    <w:p>
      <w:pPr>
        <w:spacing w:line="560" w:lineRule="exact"/>
        <w:ind w:firstLine="472" w:firstLineChars="147"/>
        <w:rPr>
          <w:rFonts w:ascii="黑体" w:eastAsia="黑体"/>
          <w:b/>
          <w:sz w:val="32"/>
          <w:szCs w:val="32"/>
        </w:rPr>
      </w:pPr>
      <w:r>
        <w:rPr>
          <w:rFonts w:hint="eastAsia" w:ascii="黑体" w:eastAsia="黑体"/>
          <w:b/>
          <w:sz w:val="32"/>
          <w:szCs w:val="32"/>
        </w:rPr>
        <w:t>“历史是一个民族、一个国家形成、发展及其盛衰兴亡的真实记录”</w:t>
      </w:r>
    </w:p>
    <w:p>
      <w:pPr>
        <w:spacing w:line="560" w:lineRule="exact"/>
        <w:ind w:firstLine="640"/>
        <w:rPr>
          <w:rFonts w:ascii="仿宋_GB2312" w:eastAsia="仿宋_GB2312"/>
          <w:sz w:val="32"/>
          <w:szCs w:val="32"/>
        </w:rPr>
      </w:pPr>
      <w:r>
        <w:rPr>
          <w:rFonts w:hint="eastAsia" w:ascii="仿宋_GB2312" w:eastAsia="仿宋_GB2312"/>
          <w:sz w:val="32"/>
          <w:szCs w:val="32"/>
        </w:rPr>
        <w:t>习近平爱读书，尤爱读史。</w:t>
      </w:r>
    </w:p>
    <w:p>
      <w:pPr>
        <w:spacing w:line="560" w:lineRule="exact"/>
        <w:ind w:firstLine="640"/>
        <w:rPr>
          <w:rFonts w:ascii="仿宋_GB2312" w:eastAsia="仿宋_GB2312"/>
          <w:sz w:val="32"/>
          <w:szCs w:val="32"/>
        </w:rPr>
      </w:pPr>
      <w:r>
        <w:rPr>
          <w:rFonts w:hint="eastAsia" w:ascii="仿宋_GB2312" w:eastAsia="仿宋_GB2312"/>
          <w:sz w:val="32"/>
          <w:szCs w:val="32"/>
        </w:rPr>
        <w:t>每年新年前夕，习近平都会发表新年贺词，人们在聆听他令人振奋的贺词同时，也能从电视画面中看到他身后摆满书的大书架。细心的人发现，在习近平的阅读清单里，有大量的历史典籍：《史记选》《汉书选》《世界通史》《现代欧洲史》……</w:t>
      </w:r>
    </w:p>
    <w:p>
      <w:pPr>
        <w:spacing w:line="560" w:lineRule="exact"/>
        <w:ind w:firstLine="640"/>
        <w:rPr>
          <w:rFonts w:ascii="仿宋_GB2312" w:eastAsia="仿宋_GB2312"/>
          <w:sz w:val="32"/>
          <w:szCs w:val="32"/>
        </w:rPr>
      </w:pPr>
      <w:r>
        <w:rPr>
          <w:rFonts w:hint="eastAsia" w:ascii="仿宋_GB2312" w:eastAsia="仿宋_GB2312"/>
          <w:sz w:val="32"/>
          <w:szCs w:val="32"/>
        </w:rPr>
        <w:t>“在中国的史籍书林之中，蕴涵着十分丰富的治国理政的历史经验。其中包含着许多涉及对国家、社会、民族及个人的成与败、兴与衰、安与危、正与邪、荣与辱、义与利、廉与贪等等方面的经验与教训。”这是习近平的读史心得。</w:t>
      </w:r>
    </w:p>
    <w:p>
      <w:pPr>
        <w:spacing w:line="560" w:lineRule="exact"/>
        <w:ind w:firstLine="640"/>
        <w:rPr>
          <w:rFonts w:ascii="仿宋_GB2312" w:eastAsia="仿宋_GB2312"/>
          <w:sz w:val="32"/>
          <w:szCs w:val="32"/>
        </w:rPr>
      </w:pPr>
      <w:r>
        <w:rPr>
          <w:rFonts w:hint="eastAsia" w:ascii="仿宋_GB2312" w:eastAsia="仿宋_GB2312"/>
          <w:sz w:val="32"/>
          <w:szCs w:val="32"/>
        </w:rPr>
        <w:t>爱读历史的习近平，对于历史典故常常信手拈来。2011年9月，在中央党校秋季学期开学典礼上的讲话中，他引用了许多历史典故：孔子“诲人不厌”，勾践“卧薪尝胆”，苏武“饮雪吞毡”，文王拘而演《周易》，屈原逐而赋《离骚》……</w:t>
      </w:r>
    </w:p>
    <w:p>
      <w:pPr>
        <w:spacing w:line="560" w:lineRule="exact"/>
        <w:ind w:firstLine="640"/>
        <w:rPr>
          <w:rFonts w:ascii="仿宋_GB2312" w:eastAsia="仿宋_GB2312"/>
          <w:sz w:val="32"/>
          <w:szCs w:val="32"/>
        </w:rPr>
      </w:pPr>
      <w:r>
        <w:rPr>
          <w:rFonts w:hint="eastAsia" w:ascii="仿宋_GB2312" w:eastAsia="仿宋_GB2312"/>
          <w:sz w:val="32"/>
          <w:szCs w:val="32"/>
        </w:rPr>
        <w:t>爱读历史的习近平，对于历史人物常常铭记于心。在参观《复兴之路》展览时，他讲起陈望道专心翻译《共产党宣言》，竟将墨汁误当红糖吃掉而浑然不觉的故事，并引述他的名言“真理的味道非常甜”。</w:t>
      </w:r>
    </w:p>
    <w:p>
      <w:pPr>
        <w:spacing w:line="560" w:lineRule="exact"/>
        <w:ind w:firstLine="640"/>
        <w:rPr>
          <w:rFonts w:ascii="仿宋_GB2312" w:eastAsia="仿宋_GB2312"/>
          <w:sz w:val="32"/>
          <w:szCs w:val="32"/>
        </w:rPr>
      </w:pPr>
      <w:r>
        <w:rPr>
          <w:rFonts w:hint="eastAsia" w:ascii="仿宋_GB2312" w:eastAsia="仿宋_GB2312"/>
          <w:sz w:val="32"/>
          <w:szCs w:val="32"/>
        </w:rPr>
        <w:t>爱读历史的习近平，常常用历史教育启迪广大领导干部。党的十八大以来，习近平主持召开中央政治局集体学习，多次以历史为主题：研究我国反腐倡廉历史，重温建设社会主义历史进程，聚焦历史上的丝绸之路和海上丝绸之路……</w:t>
      </w:r>
    </w:p>
    <w:p>
      <w:pPr>
        <w:spacing w:line="560" w:lineRule="exact"/>
        <w:ind w:firstLine="640"/>
        <w:rPr>
          <w:rFonts w:ascii="仿宋_GB2312" w:eastAsia="仿宋_GB2312"/>
          <w:sz w:val="32"/>
          <w:szCs w:val="32"/>
        </w:rPr>
      </w:pPr>
      <w:r>
        <w:rPr>
          <w:rFonts w:hint="eastAsia" w:ascii="仿宋_GB2312" w:eastAsia="仿宋_GB2312"/>
          <w:sz w:val="32"/>
          <w:szCs w:val="32"/>
        </w:rPr>
        <w:t>欲知大道，必先知史。</w:t>
      </w:r>
    </w:p>
    <w:p>
      <w:pPr>
        <w:spacing w:line="560" w:lineRule="exact"/>
        <w:ind w:firstLine="640"/>
        <w:rPr>
          <w:rFonts w:ascii="仿宋_GB2312" w:eastAsia="仿宋_GB2312"/>
          <w:sz w:val="32"/>
          <w:szCs w:val="32"/>
        </w:rPr>
      </w:pPr>
      <w:r>
        <w:rPr>
          <w:rFonts w:hint="eastAsia" w:ascii="仿宋_GB2312" w:eastAsia="仿宋_GB2312"/>
          <w:sz w:val="32"/>
          <w:szCs w:val="32"/>
        </w:rPr>
        <w:t>在习近平看来，历史是一个民族、一个国家形成、发展及其盛衰兴亡的真实记录，是前人各种知识、经验和智慧的总汇。</w:t>
      </w:r>
    </w:p>
    <w:p>
      <w:pPr>
        <w:spacing w:line="560" w:lineRule="exact"/>
        <w:ind w:firstLine="640"/>
        <w:rPr>
          <w:rFonts w:ascii="仿宋_GB2312" w:eastAsia="仿宋_GB2312"/>
          <w:sz w:val="32"/>
          <w:szCs w:val="32"/>
        </w:rPr>
      </w:pPr>
      <w:r>
        <w:rPr>
          <w:rFonts w:hint="eastAsia" w:ascii="仿宋_GB2312" w:eastAsia="仿宋_GB2312"/>
          <w:sz w:val="32"/>
          <w:szCs w:val="32"/>
        </w:rPr>
        <w:t>历史，不仅给人以智慧的启迪，同时也是治国理政的重要资源。正如习近平在德国科尔伯基金会发表演讲时所指出的，历史是最好的老师，它忠实记录下每一个国家走过的足迹，也给每一个国家未来的发展提供启示。</w:t>
      </w:r>
    </w:p>
    <w:p>
      <w:pPr>
        <w:spacing w:line="560" w:lineRule="exact"/>
        <w:ind w:firstLine="640"/>
        <w:rPr>
          <w:rFonts w:ascii="仿宋_GB2312" w:eastAsia="仿宋_GB2312"/>
          <w:sz w:val="32"/>
          <w:szCs w:val="32"/>
        </w:rPr>
      </w:pPr>
    </w:p>
    <w:p>
      <w:pPr>
        <w:spacing w:line="560" w:lineRule="exact"/>
        <w:ind w:firstLine="472" w:firstLineChars="147"/>
        <w:rPr>
          <w:rFonts w:ascii="黑体" w:eastAsia="黑体"/>
          <w:b/>
          <w:sz w:val="32"/>
          <w:szCs w:val="32"/>
        </w:rPr>
      </w:pPr>
      <w:r>
        <w:rPr>
          <w:rFonts w:hint="eastAsia" w:ascii="黑体" w:eastAsia="黑体"/>
          <w:b/>
          <w:sz w:val="32"/>
          <w:szCs w:val="32"/>
        </w:rPr>
        <w:t>“历史是最好的教科书，也是最好的清醒剂”</w:t>
      </w:r>
    </w:p>
    <w:p>
      <w:pPr>
        <w:spacing w:line="560" w:lineRule="exact"/>
        <w:ind w:firstLine="640"/>
        <w:rPr>
          <w:rFonts w:ascii="仿宋_GB2312" w:eastAsia="仿宋_GB2312"/>
          <w:sz w:val="32"/>
          <w:szCs w:val="32"/>
        </w:rPr>
      </w:pPr>
      <w:r>
        <w:rPr>
          <w:rFonts w:hint="eastAsia" w:ascii="仿宋_GB2312" w:eastAsia="仿宋_GB2312"/>
          <w:sz w:val="32"/>
          <w:szCs w:val="32"/>
        </w:rPr>
        <w:t>习近平思考问题、作出分析、得出结论，一个显著特点就是思接千载、视通万里，坚持把历史、现实、未来贯通起来，为领导干部运用历史眼光看问题树立了光辉典范。</w:t>
      </w:r>
    </w:p>
    <w:p>
      <w:pPr>
        <w:spacing w:line="560" w:lineRule="exact"/>
        <w:ind w:firstLine="640"/>
        <w:rPr>
          <w:rFonts w:ascii="仿宋_GB2312" w:eastAsia="仿宋_GB2312"/>
          <w:sz w:val="32"/>
          <w:szCs w:val="32"/>
        </w:rPr>
      </w:pPr>
      <w:r>
        <w:rPr>
          <w:rFonts w:hint="eastAsia" w:ascii="仿宋_GB2312" w:eastAsia="仿宋_GB2312"/>
          <w:sz w:val="32"/>
          <w:szCs w:val="32"/>
        </w:rPr>
        <w:t>习近平认为，一个民族的历史是一个民族安身立命的基础。他多次强调：“我们不是历史虚无主义者，也不是文化虚无主义者，不能数典忘祖、妄自菲薄。”</w:t>
      </w:r>
    </w:p>
    <w:p>
      <w:pPr>
        <w:spacing w:line="560" w:lineRule="exact"/>
        <w:ind w:firstLine="640"/>
        <w:rPr>
          <w:rFonts w:ascii="仿宋_GB2312" w:eastAsia="仿宋_GB2312"/>
          <w:sz w:val="32"/>
          <w:szCs w:val="32"/>
        </w:rPr>
      </w:pPr>
      <w:r>
        <w:rPr>
          <w:rFonts w:hint="eastAsia" w:ascii="仿宋_GB2312" w:eastAsia="仿宋_GB2312"/>
          <w:sz w:val="32"/>
          <w:szCs w:val="32"/>
        </w:rPr>
        <w:t>首都博物馆、西安市博物院、广西合浦县汉代文化博物馆……习近平走进一座座博物馆，用身体力行告诉我们，中华文明的灿烂星河中，闪耀着无比珍贵的智慧之光，是我们文化自信的来源，是丰厚的精神滋养。</w:t>
      </w:r>
    </w:p>
    <w:p>
      <w:pPr>
        <w:spacing w:line="560" w:lineRule="exact"/>
        <w:ind w:firstLine="640"/>
        <w:rPr>
          <w:rFonts w:ascii="仿宋_GB2312" w:eastAsia="仿宋_GB2312"/>
          <w:sz w:val="32"/>
          <w:szCs w:val="32"/>
        </w:rPr>
      </w:pPr>
      <w:r>
        <w:rPr>
          <w:rFonts w:hint="eastAsia" w:ascii="仿宋_GB2312" w:eastAsia="仿宋_GB2312"/>
          <w:sz w:val="32"/>
          <w:szCs w:val="32"/>
        </w:rPr>
        <w:t>习近平认为，历史是最好的教科书，也是最好的清醒剂。他对近代史感到最为痛心，对近代史的思考也十分深刻。</w:t>
      </w:r>
    </w:p>
    <w:p>
      <w:pPr>
        <w:spacing w:line="560" w:lineRule="exact"/>
        <w:ind w:firstLine="640"/>
        <w:rPr>
          <w:rFonts w:ascii="仿宋_GB2312" w:eastAsia="仿宋_GB2312"/>
          <w:sz w:val="32"/>
          <w:szCs w:val="32"/>
        </w:rPr>
      </w:pPr>
      <w:r>
        <w:rPr>
          <w:rFonts w:hint="eastAsia" w:ascii="仿宋_GB2312" w:eastAsia="仿宋_GB2312"/>
          <w:sz w:val="32"/>
          <w:szCs w:val="32"/>
        </w:rPr>
        <w:t>2014年5月，习近平来到五四运动的策源地北京大学，在师生座谈会上回溯中国近代史。他痛心地说：“尤其是鸦片战争之后，中华民族更是陷入积贫积弱、任人宰割的悲惨状况。这段历史悲剧决不能重演！”</w:t>
      </w:r>
    </w:p>
    <w:p>
      <w:pPr>
        <w:spacing w:line="560" w:lineRule="exact"/>
        <w:ind w:firstLine="640"/>
        <w:rPr>
          <w:rFonts w:ascii="仿宋_GB2312" w:eastAsia="仿宋_GB2312"/>
          <w:sz w:val="32"/>
          <w:szCs w:val="32"/>
        </w:rPr>
      </w:pPr>
      <w:r>
        <w:rPr>
          <w:rFonts w:hint="eastAsia" w:ascii="仿宋_GB2312" w:eastAsia="仿宋_GB2312"/>
          <w:sz w:val="32"/>
          <w:szCs w:val="32"/>
        </w:rPr>
        <w:t>习近平认为，忘记历史就意味着背叛。对于歪曲历史、掩盖侵略的错误言行，他坚定地予以驳斥。</w:t>
      </w:r>
    </w:p>
    <w:p>
      <w:pPr>
        <w:spacing w:line="560" w:lineRule="exact"/>
        <w:ind w:firstLine="640"/>
        <w:rPr>
          <w:rFonts w:ascii="仿宋_GB2312" w:eastAsia="仿宋_GB2312"/>
          <w:sz w:val="32"/>
          <w:szCs w:val="32"/>
        </w:rPr>
      </w:pPr>
      <w:r>
        <w:rPr>
          <w:rFonts w:hint="eastAsia" w:ascii="仿宋_GB2312" w:eastAsia="仿宋_GB2312"/>
          <w:sz w:val="32"/>
          <w:szCs w:val="32"/>
        </w:rPr>
        <w:t>出席全民族抗战爆发77周年纪念仪式、参加南京大屠杀死难者国家公祭仪式、察看北洋海军炮台遗址和甲午战争博物馆陈列馆……习近平的话语斩钉截铁：“历史就是历史，事实就是事实，任何人都不可能改变历史和事实。”</w:t>
      </w:r>
    </w:p>
    <w:p>
      <w:pPr>
        <w:spacing w:line="560" w:lineRule="exact"/>
        <w:ind w:firstLine="640"/>
        <w:rPr>
          <w:rFonts w:ascii="仿宋_GB2312" w:eastAsia="仿宋_GB2312"/>
          <w:sz w:val="32"/>
          <w:szCs w:val="32"/>
        </w:rPr>
      </w:pPr>
      <w:r>
        <w:rPr>
          <w:rFonts w:hint="eastAsia" w:ascii="仿宋_GB2312" w:eastAsia="仿宋_GB2312"/>
          <w:sz w:val="32"/>
          <w:szCs w:val="32"/>
        </w:rPr>
        <w:t>习近平认为，对我们共产党人来说，中国革命历史是最好的营养剂。</w:t>
      </w:r>
    </w:p>
    <w:p>
      <w:pPr>
        <w:spacing w:line="560" w:lineRule="exact"/>
        <w:ind w:firstLine="640"/>
        <w:rPr>
          <w:rFonts w:ascii="仿宋_GB2312" w:eastAsia="仿宋_GB2312"/>
          <w:sz w:val="32"/>
          <w:szCs w:val="32"/>
        </w:rPr>
      </w:pPr>
      <w:r>
        <w:rPr>
          <w:rFonts w:hint="eastAsia" w:ascii="仿宋_GB2312" w:eastAsia="仿宋_GB2312"/>
          <w:sz w:val="32"/>
          <w:szCs w:val="32"/>
        </w:rPr>
        <w:t>西柏坡纪念馆、古田会议纪念馆、井冈山革命烈士陵园、红军长征会师纪念碑、中共一大会址、嘉兴南湖红船……党的十八大以来，习近平在国内考察期间专门安排、多次前往革命老区，瞻仰红色遗址遗迹，每次都怀着崇敬之心来，带着许多思考走。他说：“多重温这些伟大历史，心中就会增加很多正能量。”</w:t>
      </w:r>
    </w:p>
    <w:p>
      <w:pPr>
        <w:spacing w:line="560" w:lineRule="exact"/>
        <w:ind w:firstLine="640"/>
        <w:rPr>
          <w:rFonts w:ascii="仿宋_GB2312" w:eastAsia="仿宋_GB2312"/>
          <w:sz w:val="32"/>
          <w:szCs w:val="32"/>
        </w:rPr>
      </w:pPr>
    </w:p>
    <w:p>
      <w:pPr>
        <w:spacing w:line="560" w:lineRule="exact"/>
        <w:ind w:firstLine="472" w:firstLineChars="147"/>
        <w:rPr>
          <w:rFonts w:ascii="黑体" w:eastAsia="黑体"/>
          <w:b/>
          <w:sz w:val="32"/>
          <w:szCs w:val="32"/>
        </w:rPr>
      </w:pPr>
      <w:r>
        <w:rPr>
          <w:rFonts w:hint="eastAsia" w:ascii="黑体" w:eastAsia="黑体"/>
          <w:b/>
          <w:sz w:val="32"/>
          <w:szCs w:val="32"/>
        </w:rPr>
        <w:t>“在历史进程中，做出自己的努力，做出自己的历史贡献”</w:t>
      </w:r>
    </w:p>
    <w:p>
      <w:pPr>
        <w:spacing w:line="560" w:lineRule="exact"/>
        <w:ind w:firstLine="640"/>
        <w:rPr>
          <w:rFonts w:ascii="仿宋_GB2312" w:eastAsia="仿宋_GB2312"/>
          <w:sz w:val="32"/>
          <w:szCs w:val="32"/>
        </w:rPr>
      </w:pPr>
      <w:r>
        <w:rPr>
          <w:rFonts w:hint="eastAsia" w:ascii="仿宋_GB2312" w:eastAsia="仿宋_GB2312"/>
          <w:sz w:val="32"/>
          <w:szCs w:val="32"/>
        </w:rPr>
        <w:t>观成败、鉴是非、知兴替、明规律。</w:t>
      </w:r>
    </w:p>
    <w:p>
      <w:pPr>
        <w:spacing w:line="560" w:lineRule="exact"/>
        <w:ind w:firstLine="640"/>
        <w:rPr>
          <w:rFonts w:ascii="仿宋_GB2312" w:eastAsia="仿宋_GB2312"/>
          <w:sz w:val="32"/>
          <w:szCs w:val="32"/>
        </w:rPr>
      </w:pPr>
      <w:r>
        <w:rPr>
          <w:rFonts w:hint="eastAsia" w:ascii="仿宋_GB2312" w:eastAsia="仿宋_GB2312"/>
          <w:sz w:val="32"/>
          <w:szCs w:val="32"/>
        </w:rPr>
        <w:t>领导干部学习历史，要落实在提高历史文化素养上，落实在提高领导工作水平上。</w:t>
      </w:r>
    </w:p>
    <w:p>
      <w:pPr>
        <w:spacing w:line="560" w:lineRule="exact"/>
        <w:ind w:firstLine="640"/>
        <w:rPr>
          <w:rFonts w:ascii="仿宋_GB2312" w:eastAsia="仿宋_GB2312"/>
          <w:sz w:val="32"/>
          <w:szCs w:val="32"/>
        </w:rPr>
      </w:pPr>
      <w:r>
        <w:rPr>
          <w:rFonts w:hint="eastAsia" w:ascii="仿宋_GB2312" w:eastAsia="仿宋_GB2312"/>
          <w:sz w:val="32"/>
          <w:szCs w:val="32"/>
        </w:rPr>
        <w:t>习近平指出，具有历史文化素养，最重要的是要具有历史意识和文化自觉，即想问题、作决策要有历史眼光，能够从以往的历史中汲取经验和智慧，自觉按照历史规律和历史发展的辩证法办事。</w:t>
      </w:r>
    </w:p>
    <w:p>
      <w:pPr>
        <w:spacing w:line="560" w:lineRule="exact"/>
        <w:ind w:firstLine="640"/>
        <w:rPr>
          <w:rFonts w:ascii="仿宋_GB2312" w:eastAsia="仿宋_GB2312"/>
          <w:sz w:val="32"/>
          <w:szCs w:val="32"/>
        </w:rPr>
      </w:pPr>
      <w:r>
        <w:rPr>
          <w:rFonts w:hint="eastAsia" w:ascii="仿宋_GB2312" w:eastAsia="仿宋_GB2312"/>
          <w:sz w:val="32"/>
          <w:szCs w:val="32"/>
        </w:rPr>
        <w:t>他说，“领导干部不管处在哪个层次和岗位，都应该读点历史”“这样才能使自己的眼界和胸襟大为开阔，认识能力和精神境界大为提高，使自己的领导工作水平不断得以提升”。</w:t>
      </w:r>
    </w:p>
    <w:p>
      <w:pPr>
        <w:spacing w:line="560" w:lineRule="exact"/>
        <w:ind w:firstLine="640"/>
        <w:rPr>
          <w:rFonts w:ascii="仿宋_GB2312" w:eastAsia="仿宋_GB2312"/>
          <w:sz w:val="32"/>
          <w:szCs w:val="32"/>
        </w:rPr>
      </w:pPr>
      <w:r>
        <w:rPr>
          <w:rFonts w:hint="eastAsia" w:ascii="仿宋_GB2312" w:eastAsia="仿宋_GB2312"/>
          <w:sz w:val="32"/>
          <w:szCs w:val="32"/>
        </w:rPr>
        <w:t>领导干部学习历史，既要以史资政、修身励志，更要从中发现真理、明确方向、坚定道路、汲取力量，去书写新的历史、创造新的辉煌。</w:t>
      </w:r>
    </w:p>
    <w:p>
      <w:pPr>
        <w:spacing w:line="560" w:lineRule="exact"/>
        <w:ind w:firstLine="640"/>
        <w:rPr>
          <w:rFonts w:ascii="仿宋_GB2312" w:eastAsia="仿宋_GB2312"/>
          <w:sz w:val="32"/>
          <w:szCs w:val="32"/>
        </w:rPr>
      </w:pPr>
      <w:r>
        <w:rPr>
          <w:rFonts w:hint="eastAsia" w:ascii="仿宋_GB2312" w:eastAsia="仿宋_GB2312"/>
          <w:sz w:val="32"/>
          <w:szCs w:val="32"/>
        </w:rPr>
        <w:t>回望历史，我们才能懂得，走得再远都不能忘记来时的路。</w:t>
      </w:r>
    </w:p>
    <w:p>
      <w:pPr>
        <w:spacing w:line="560" w:lineRule="exact"/>
        <w:ind w:firstLine="640"/>
        <w:rPr>
          <w:rFonts w:ascii="仿宋_GB2312" w:eastAsia="仿宋_GB2312"/>
          <w:sz w:val="32"/>
          <w:szCs w:val="32"/>
        </w:rPr>
      </w:pPr>
      <w:r>
        <w:rPr>
          <w:rFonts w:hint="eastAsia" w:ascii="仿宋_GB2312" w:eastAsia="仿宋_GB2312"/>
          <w:sz w:val="32"/>
          <w:szCs w:val="32"/>
        </w:rPr>
        <w:t>2017年10月31日，党的十九大闭幕不久，习近平带领新一届中央政治局常委瞻仰中共一大会址和南湖红船，翻开风云激荡的红色篇章，探寻共产党人的精神密码。他强调，事业发展永无止境，共产党人的初心永远不能改变。唯有不忘初心，方可告慰历史、告慰先辈，方可赢得民心、赢得时代，方可善作善成、一往无前。</w:t>
      </w:r>
    </w:p>
    <w:p>
      <w:pPr>
        <w:spacing w:line="560" w:lineRule="exact"/>
        <w:ind w:firstLine="640"/>
        <w:rPr>
          <w:rFonts w:ascii="仿宋_GB2312" w:eastAsia="仿宋_GB2312"/>
          <w:sz w:val="32"/>
          <w:szCs w:val="32"/>
        </w:rPr>
      </w:pPr>
      <w:r>
        <w:rPr>
          <w:rFonts w:hint="eastAsia" w:ascii="仿宋_GB2312" w:eastAsia="仿宋_GB2312"/>
          <w:sz w:val="32"/>
          <w:szCs w:val="32"/>
        </w:rPr>
        <w:t>回望历史，我们才能懂得，找到一条正确的道路多么不容易，必须坚定不移走下去。</w:t>
      </w:r>
    </w:p>
    <w:p>
      <w:pPr>
        <w:spacing w:line="560" w:lineRule="exact"/>
        <w:ind w:firstLine="640"/>
        <w:rPr>
          <w:rFonts w:ascii="仿宋_GB2312" w:eastAsia="仿宋_GB2312"/>
          <w:sz w:val="32"/>
          <w:szCs w:val="32"/>
        </w:rPr>
      </w:pPr>
      <w:r>
        <w:rPr>
          <w:rFonts w:hint="eastAsia" w:ascii="仿宋_GB2312" w:eastAsia="仿宋_GB2312"/>
          <w:sz w:val="32"/>
          <w:szCs w:val="32"/>
        </w:rPr>
        <w:t>2011年3月，习近平在湖南调研期间，专程瞻仰了毛泽东、刘少奇、彭德怀同志故居。他强调，要引导广大党员干部学习党的历史，深刻理解历史和人民选择中国共产党的历史必然性，进一步增强走中国特色社会主义道路、为党和人民事业不懈奋斗的自觉性和坚定性，永葆共产党人政治本色。</w:t>
      </w:r>
    </w:p>
    <w:p>
      <w:pPr>
        <w:spacing w:line="560" w:lineRule="exact"/>
        <w:ind w:firstLine="640"/>
        <w:rPr>
          <w:rFonts w:ascii="仿宋_GB2312" w:eastAsia="仿宋_GB2312"/>
          <w:sz w:val="32"/>
          <w:szCs w:val="32"/>
        </w:rPr>
      </w:pPr>
      <w:r>
        <w:rPr>
          <w:rFonts w:hint="eastAsia" w:ascii="仿宋_GB2312" w:eastAsia="仿宋_GB2312"/>
          <w:sz w:val="32"/>
          <w:szCs w:val="32"/>
        </w:rPr>
        <w:t>回望历史，我们才能懂得，社会主义是干出来的，对历史的最好学习和借鉴就是成为历史大潮的一朵浪花。</w:t>
      </w:r>
    </w:p>
    <w:p>
      <w:pPr>
        <w:spacing w:line="560" w:lineRule="exact"/>
        <w:ind w:firstLine="640"/>
        <w:rPr>
          <w:rFonts w:ascii="仿宋_GB2312" w:eastAsia="仿宋_GB2312"/>
          <w:sz w:val="32"/>
          <w:szCs w:val="32"/>
        </w:rPr>
      </w:pPr>
      <w:r>
        <w:rPr>
          <w:rFonts w:hint="eastAsia" w:ascii="仿宋_GB2312" w:eastAsia="仿宋_GB2312"/>
          <w:sz w:val="32"/>
          <w:szCs w:val="32"/>
        </w:rPr>
        <w:t>正如习近平在庆祝中国共产党成立95周年大会上所言：“历史总是要前进的，历史从不等待一切犹豫者、观望者、懈怠者、软弱者。只有与历史同步伐、与时代共命运的人，才能赢得光明的未来。”</w:t>
      </w:r>
    </w:p>
    <w:p>
      <w:pPr>
        <w:widowControl/>
        <w:spacing w:beforeLines="100" w:afterLines="100"/>
        <w:ind w:firstLine="0" w:firstLineChars="0"/>
        <w:jc w:val="center"/>
        <w:rPr>
          <w:rFonts w:ascii="方正小标宋简体" w:eastAsia="方正小标宋简体"/>
          <w:b/>
          <w:color w:val="FF0000"/>
          <w:sz w:val="44"/>
          <w:szCs w:val="44"/>
        </w:rPr>
      </w:pPr>
      <w:r>
        <w:rPr>
          <w:rFonts w:ascii="仿宋_GB2312" w:eastAsia="仿宋_GB2312"/>
          <w:sz w:val="32"/>
          <w:szCs w:val="32"/>
        </w:rPr>
        <w:br w:type="page"/>
      </w:r>
      <w:r>
        <w:rPr>
          <w:rFonts w:hint="eastAsia" w:ascii="方正小标宋简体" w:eastAsia="方正小标宋简体"/>
          <w:b/>
          <w:color w:val="FF0000"/>
          <w:sz w:val="44"/>
          <w:szCs w:val="44"/>
        </w:rPr>
        <w:t>“四史”学习，要达到什么目标</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习近平总书记指出，历史是最好的教科书，也是最好的清醒剂。学习党史、新中国史、改革开放史、社会主义发展史这“四史”，是党员干部的一门必修课。修好这门必修课，不是无的放矢，而有明确的目标指向。上海市委“四史”学习教育领导小组会议指出，“要把‘四史’学习教育与做好当前工作紧密结合起来。从历史中汲取精神力量、汲取经验智慧、汲取坚守人民立场的定力，努力克服疫情影响，坚定不移做好自己的事情，更好推动改革开放再出发，更好增进人民群众福祉。”党员干部学习“四史”，了解历史事实、理清历史脉络、把握历史规律、得出历史结论，重在实现“三个汲取”。</w:t>
      </w:r>
    </w:p>
    <w:p>
      <w:pPr>
        <w:widowControl/>
        <w:spacing w:line="560" w:lineRule="exact"/>
        <w:ind w:firstLine="640"/>
        <w:jc w:val="left"/>
        <w:rPr>
          <w:rFonts w:ascii="仿宋_GB2312" w:eastAsia="仿宋_GB2312"/>
          <w:sz w:val="32"/>
          <w:szCs w:val="32"/>
        </w:rPr>
      </w:pPr>
    </w:p>
    <w:p>
      <w:pPr>
        <w:widowControl/>
        <w:spacing w:line="560" w:lineRule="exact"/>
        <w:ind w:firstLine="643"/>
        <w:jc w:val="left"/>
        <w:rPr>
          <w:rFonts w:ascii="黑体" w:hAnsi="黑体" w:eastAsia="黑体"/>
          <w:b/>
          <w:sz w:val="32"/>
          <w:szCs w:val="32"/>
        </w:rPr>
      </w:pPr>
      <w:r>
        <w:rPr>
          <w:rFonts w:hint="eastAsia" w:ascii="黑体" w:hAnsi="黑体" w:eastAsia="黑体"/>
          <w:b/>
          <w:sz w:val="32"/>
          <w:szCs w:val="32"/>
        </w:rPr>
        <w:t>一、从“四史”中汲取精神力量，保持锐意进取、永不懈怠的精神状态</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人是要有一点精神的。共产党人也如此，马克思主义政党更是如此。保持锐意进取、永不懈怠的精神状态，是我们党不断从胜利走向新的胜利的重要法宝。</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传承中国共产党百年传奇的精神密码。伟大的事业离不开伟大的精神支撑。中国共产党的诞生，是中国历史上一桩开天辟地的大事变。这是一个从零到一、从无到有的巨变，它深刻改变了近代以后中华民族的方向和进程，深刻改变了中国人民和中华民族的前途和命运，深刻改变了世界发展的趋势和格局。在“三个深刻改变”中，中国共产党团结带领人民完成了“三件大事”：取得新民主主义革命胜利，建立了人民当家做主的新中国；领导社会主义革命和社会主义建设取得很大成就，积累了丰富经验；推进改革开放和社会主义现代化建设。实现“三个深刻改变”、完成“三件大事”的关键在于，中国共产党人始终坚守崇高而坚定的理想信念，牢记自己的初心和使命，发挥精神的能动力量，以坚忍不拔的奋斗精神，通过百折不挠的奋斗，带领中国人民迎来了从站起来、富起来到强起来的伟大飞跃。这就是中国共产党百年传奇的精神密码。只有深入学习“四史”，我们才能深刻认识中国共产党先进的政治属性、崇高的政治理想、高尚的政治追求、纯洁的政治品质，更深地爱党爱国，增强应对挑战、激流勇进的自信和动力。</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感悟中国共产党人高尚纯粹的理想人格。共产党人干事业，一靠真理的力量，二靠人格的力量。学习“四史”，能够使我们在历史的长河中感悟共产党人高尚纯粹的人格魅力。在革命、建设、改革的历史发展中，我们党涌现了众多极具感召力的榜样标杆、优秀典范：有“生存一天就要为中国呼喊一天”的烈士方志敏，有“为人民而生，为人民而死”的普通战士张思德，有“宁肯少活20年，拼命也要拿下大油田”的铁人王进喜，有“心中装着全体人民，唯独没有自己”的优秀县委书记焦裕禄，有“甘当螺丝钉、乐于助人”的好战士雷锋，有“新时期共产党人的楷模，知识分子的优秀代表，太行山上的新愚公”的最美教师李保国。……这些在不同时期被点赞的榜样楷模，是中国共产党红色基因的形象再现，是共产党人精神图谱的具体表现。学习“四史”，才能传承红色基因，保持精神的定力，做“高尚的人、纯粹的人、脱离低级趣味的人、有道德的人、有益于人民的人”。</w:t>
      </w:r>
    </w:p>
    <w:p>
      <w:pPr>
        <w:widowControl/>
        <w:spacing w:line="560" w:lineRule="exact"/>
        <w:ind w:firstLine="640"/>
        <w:jc w:val="left"/>
        <w:rPr>
          <w:rFonts w:ascii="仿宋_GB2312" w:eastAsia="仿宋_GB2312"/>
          <w:sz w:val="32"/>
          <w:szCs w:val="32"/>
        </w:rPr>
      </w:pPr>
    </w:p>
    <w:p>
      <w:pPr>
        <w:widowControl/>
        <w:spacing w:line="560" w:lineRule="exact"/>
        <w:ind w:firstLine="643"/>
        <w:jc w:val="left"/>
        <w:rPr>
          <w:rFonts w:ascii="黑体" w:hAnsi="黑体" w:eastAsia="黑体"/>
          <w:b/>
          <w:sz w:val="32"/>
          <w:szCs w:val="32"/>
        </w:rPr>
      </w:pPr>
      <w:r>
        <w:rPr>
          <w:rFonts w:hint="eastAsia" w:ascii="黑体" w:hAnsi="黑体" w:eastAsia="黑体"/>
          <w:b/>
          <w:sz w:val="32"/>
          <w:szCs w:val="32"/>
        </w:rPr>
        <w:t>二、从“四史”中汲取经验智慧，坚定中国特色社会主义“四个自信”</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任何自信，都不是空中楼阁，都具有坚实的力量来源。同样，中国特色社会主义也不是从天上掉下来的。学习“四史”，就要全面把握中国特色社会主义的历史逻辑、理论逻辑和实践逻辑，坚定“四个自信”。</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学习“四史”，深刻认识中国特色社会主义道路的历史必然性。</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历史是一个民族、一个国家形成、发展及其盛衰兴亡的真实记录，记载着社会发展轨迹，凝聚了前人的知识、经验和智慧。注重从历史中汲取开拓前进的智慧和力量，是我们党的优良传统和政治优势。“四史”告诉我们，中国特色社会主义是在中国的社会土壤中生长起来的，是由中国的历史文化、社会性质、经济发展水平决定的，是经过革命、建设、改革长期实践形成的，是马克思主义基本原理同中国具体实际相结合的产物，是理论创新、实践创新、制度创新相统一的成果，凝结着党和人民的智慧。把握这一历史逻辑，我们才能深刻认识虚无主义的政治危害性，旗帜鲜明地反对历史虚无主义，确立马克思主义历史观和方法论。</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学习“四史”，深刻认识中国特色社会主义制度的显著优势。</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看一个制度好不好、优越不优越，要从政治上、大的方面去评判和把握，更要有历史的眼光和比较的视野。社会主义作为人类文明历史发展的产物，是人类对理想社会不懈追求的成果，凝聚着世代劳动人民及其先进思想家力求摆脱奴役和依附、争取自由解放的憧憬和渴望，为人类开辟崭新发展道路，具有深远的社会影响。正唯如此，社会主义实现了从空想到科学、从理论到实践、从一国到多国、由机械模仿走向创造性发展的巨大转折。中国特色社会主义制度和国家治理体系以其显著优势，推进了社会主义的创造性发展。“四史”告诉我们，中国特色社会主义制度是当代中国发展进步的根本制度保障，是具有鲜明中国特色、明显制度优势、强大自我完善能力的先进制度。坚持党的领导，是中国特色社会主义最本质的特征。始终代表最广大人民根本利益，保证人民当家作主，体现人民共同意志，维护人民合法权益，是中国特色社会主义制度有效运行、充满活力的根本所在。在革除体制机制弊端的过程中不断走向成熟，在国际竞争中赢得更大的比较优势，是中国特色社会主义生机活力的集中展现。</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学习“四史”，深刻认识中国特色社会主义实践的丰富成果。</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新中国成立70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社会公认的最有安全感的国家之一。“四史”表明，正是在中国共产党的坚强领导下，我们不断深化对共产党执政规律、社会主义建设规律、人类社会发展规律的认识，在这样短的历史时期内，创造出我国取得的经济快速发展、社会长期稳定这样的奇迹。</w:t>
      </w:r>
    </w:p>
    <w:p>
      <w:pPr>
        <w:widowControl/>
        <w:spacing w:line="560" w:lineRule="exact"/>
        <w:ind w:firstLine="640"/>
        <w:jc w:val="left"/>
        <w:rPr>
          <w:rFonts w:ascii="仿宋_GB2312" w:eastAsia="仿宋_GB2312"/>
          <w:sz w:val="32"/>
          <w:szCs w:val="32"/>
        </w:rPr>
      </w:pPr>
    </w:p>
    <w:p>
      <w:pPr>
        <w:widowControl/>
        <w:spacing w:line="560" w:lineRule="exact"/>
        <w:ind w:firstLine="643"/>
        <w:jc w:val="left"/>
        <w:rPr>
          <w:rFonts w:ascii="黑体" w:hAnsi="黑体" w:eastAsia="黑体"/>
          <w:b/>
          <w:sz w:val="32"/>
          <w:szCs w:val="32"/>
        </w:rPr>
      </w:pPr>
      <w:r>
        <w:rPr>
          <w:rFonts w:hint="eastAsia" w:ascii="黑体" w:hAnsi="黑体" w:eastAsia="黑体"/>
          <w:b/>
          <w:sz w:val="32"/>
          <w:szCs w:val="32"/>
        </w:rPr>
        <w:t>三、从“四史”中汲取坚守人民立场的定力，永葆共产党人的初心</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一个人也好，一个政党也好，最难得的就是历经沧桑而初心不改、饱经风霜而本色依旧。中国共产党人的初心和使命，就是为中国人民谋幸福，为中华民族谋复兴。这也是中国共产党的性质宗旨、理想信念、奋斗目标的集中体现，它始终激励着共产党人在革命、建设和改革中开拓创新、坚毅前行。</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学习“四史”，坚守“完全彻底为人民”根本宗旨。</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70多年前，毛泽东在延安窑洞前响亮地提出了党的根本宗旨：“我们这个队伍完全是为着解放人民的，是彻底地为人民的利益工作的。”完全，就是百分之百，共产党人除了为人民服务，再也没有任何其他别的目的。彻底，就是贯彻到底，不管在什么时候，不管做什么工作，共产党人都是为人民谋利益。完全、彻底，就是全心全意，而不是半心半意、三心二意、无心无意或虚心假意。这里的“心”、“意”，正是共产党人初心的形象表述。学习“四史”，共产党人将为人民服务根本宗旨作为至善的追求、不懈奋斗的精神动力，坚守“一切为了群众”的价值取向，践行“为人民谋幸福”的实际行为，坚持“为人民的利益坚持好的，为人民的利益改正错的”的根本要求，才能做到初心如磐、使命在肩。</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学习“四史”，践行“中华民族伟大复兴”的使命担当。</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中华民族伟大复兴，不是轻轻松松、敲锣打鼓就能实现的。事业都是干出来的，幸福都是奋斗出来的，历史只会眷顾坚定者、奋进者、搏击者，而不会等待犹豫者、懈怠者、畏难者。</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学习“四史”，鼓起“勇气、志气、底气”这“三股气”，践行共产党人的使命担当。一是不屈不挠的勇气。面对矛盾敢于迎难而上，共产党人要有逢山开路、遇河架桥的精神。应对重大挑战、抵御重大风险、克服重大阻力、解决重大矛盾，我们既不畏惧、也不轻视，只要不屈不挠，就能成功。二是自强不息的志气。共产党人要有归零和清零意识，要勇于打破思维定势，树立敢为天下先的胆魄，敢闯人之未闯、创人之所未闯，创造新的精彩。三是脚踏实地的底气。实现民族复兴的梦想，要“毫不动摇，每天挖山不止”，不因困难而退却，不因痛苦而放弃，脚踏实地的实干、真干、一干到底，才能做到有志者事竟成。</w:t>
      </w:r>
    </w:p>
    <w:p>
      <w:pPr>
        <w:widowControl/>
        <w:spacing w:line="560" w:lineRule="exact"/>
        <w:ind w:firstLine="640"/>
        <w:jc w:val="left"/>
        <w:rPr>
          <w:rFonts w:ascii="仿宋_GB2312" w:eastAsia="仿宋_GB2312"/>
          <w:sz w:val="32"/>
          <w:szCs w:val="32"/>
        </w:rPr>
      </w:pPr>
      <w:r>
        <w:rPr>
          <w:rFonts w:hint="eastAsia" w:ascii="仿宋_GB2312" w:eastAsia="仿宋_GB2312"/>
          <w:sz w:val="32"/>
          <w:szCs w:val="32"/>
        </w:rPr>
        <w:t>走得再远，走到再光辉的未来，也不能忘记走过的过去。只有修好“四史”这门必修课，实现“三个汲取”，共产党人才能坚定信心，保持定力，锐意进取，开拓创新，坚持和发展中国特色社会主义、把党和国家各项事业继续推向前进。</w:t>
      </w:r>
    </w:p>
    <w:p>
      <w:pPr>
        <w:widowControl/>
        <w:ind w:firstLine="0" w:firstLineChars="0"/>
        <w:jc w:val="left"/>
        <w:rPr>
          <w:rFonts w:ascii="仿宋_GB2312" w:eastAsia="仿宋_GB2312"/>
          <w:sz w:val="32"/>
          <w:szCs w:val="32"/>
        </w:rPr>
      </w:pPr>
      <w:r>
        <w:rPr>
          <w:rFonts w:ascii="仿宋_GB2312" w:eastAsia="仿宋_GB2312"/>
          <w:sz w:val="32"/>
          <w:szCs w:val="32"/>
        </w:rPr>
        <w:br w:type="page"/>
      </w:r>
    </w:p>
    <w:p>
      <w:pPr>
        <w:widowControl/>
        <w:spacing w:beforeLines="100" w:afterLines="100"/>
        <w:ind w:firstLine="0" w:firstLineChars="0"/>
        <w:jc w:val="center"/>
        <w:rPr>
          <w:rFonts w:ascii="方正小标宋简体" w:eastAsia="方正小标宋简体"/>
          <w:b/>
          <w:color w:val="FF0000"/>
          <w:sz w:val="44"/>
          <w:szCs w:val="44"/>
        </w:rPr>
      </w:pPr>
      <w:r>
        <w:rPr>
          <w:rFonts w:hint="eastAsia" w:ascii="方正小标宋简体" w:eastAsia="方正小标宋简体"/>
          <w:b/>
          <w:color w:val="FF0000"/>
          <w:sz w:val="44"/>
          <w:szCs w:val="44"/>
        </w:rPr>
        <w:t>深入学习“四史”  牢记初心使命</w:t>
      </w:r>
    </w:p>
    <w:p>
      <w:pPr>
        <w:spacing w:line="560" w:lineRule="exact"/>
        <w:ind w:firstLine="640"/>
        <w:rPr>
          <w:rFonts w:ascii="仿宋_GB2312" w:eastAsia="仿宋_GB2312"/>
          <w:sz w:val="32"/>
          <w:szCs w:val="32"/>
        </w:rPr>
      </w:pPr>
      <w:r>
        <w:rPr>
          <w:rFonts w:hint="eastAsia" w:ascii="仿宋_GB2312" w:eastAsia="仿宋_GB2312"/>
          <w:sz w:val="32"/>
          <w:szCs w:val="32"/>
        </w:rPr>
        <w:t>习近平总书记高度重视对历史的研究学习，强调“历史是人类最好的老师”，“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深入学习“四史”，有助于我们牢记共产党人的初心使命，坚定理想信念，坚守人民立场，践行使命担当，真正做到知史爱党，知史爱国，知史担责。</w:t>
      </w:r>
    </w:p>
    <w:p>
      <w:pPr>
        <w:spacing w:line="560" w:lineRule="exact"/>
        <w:ind w:firstLine="0" w:firstLineChars="0"/>
        <w:rPr>
          <w:rFonts w:ascii="仿宋_GB2312" w:eastAsia="仿宋_GB2312"/>
          <w:sz w:val="32"/>
          <w:szCs w:val="32"/>
        </w:rPr>
      </w:pPr>
    </w:p>
    <w:p>
      <w:pPr>
        <w:spacing w:line="560" w:lineRule="exact"/>
        <w:ind w:firstLine="0" w:firstLineChars="0"/>
        <w:rPr>
          <w:rFonts w:ascii="仿宋_GB2312" w:eastAsia="仿宋_GB2312"/>
          <w:sz w:val="32"/>
          <w:szCs w:val="32"/>
        </w:rPr>
      </w:pPr>
      <w:r>
        <w:rPr>
          <w:rFonts w:hint="eastAsia" w:ascii="黑体" w:eastAsia="黑体"/>
          <w:b/>
          <w:sz w:val="32"/>
          <w:szCs w:val="32"/>
        </w:rPr>
        <w:t>深入学习“四史” 坚定理想信念</w:t>
      </w:r>
    </w:p>
    <w:p>
      <w:pPr>
        <w:spacing w:line="560" w:lineRule="exact"/>
        <w:ind w:firstLine="640"/>
        <w:rPr>
          <w:rFonts w:ascii="仿宋_GB2312" w:eastAsia="仿宋_GB2312"/>
          <w:sz w:val="32"/>
          <w:szCs w:val="32"/>
        </w:rPr>
      </w:pPr>
      <w:r>
        <w:rPr>
          <w:rFonts w:hint="eastAsia" w:ascii="仿宋_GB2312" w:eastAsia="仿宋_GB2312"/>
          <w:sz w:val="32"/>
          <w:szCs w:val="32"/>
        </w:rPr>
        <w:t>对马克思主义的信仰，对共产主义和社会主义的信念，是共产党人的政治灵魂。社会主义经历了从空想到科学，从理论到实践，从一国到多国，从探索到创新的发展历程。1848年2月《共产党宣言》的发表，标志着马克思主义和科学社会主义的诞生。十月革命一声炮响，给我们送来了马克思列宁主义。十月革命后，以李大钊等为代表的先进分子开始在中国传播马克思主义。李达、杨匏安、李汉俊等对马克思主义在中国的早期传播都发挥过重要作用。据统计，五四时期在报刊上发表的介绍马克思主义的文章多达200多篇，其中很大一部分是马克思、恩格斯著作的译文。毛泽东曾回忆，是《共产党宣言》等三本书使他“到1920年夏，在理论上，而且在某种程度的行动上，成为一个马克思主义者了”。邓小平在1992年南方谈话中说：“我的入门老师是《共产党宣言》。”马克思主义不仅深刻改变了世界，也深刻改变了中国。</w:t>
      </w:r>
    </w:p>
    <w:p>
      <w:pPr>
        <w:spacing w:line="560" w:lineRule="exact"/>
        <w:ind w:firstLine="640"/>
        <w:rPr>
          <w:rFonts w:ascii="仿宋_GB2312" w:eastAsia="仿宋_GB2312"/>
          <w:sz w:val="32"/>
          <w:szCs w:val="32"/>
        </w:rPr>
      </w:pPr>
      <w:r>
        <w:rPr>
          <w:rFonts w:hint="eastAsia" w:ascii="仿宋_GB2312" w:eastAsia="仿宋_GB2312"/>
          <w:sz w:val="32"/>
          <w:szCs w:val="32"/>
        </w:rPr>
        <w:t>党的历史上镌刻着无数感人至深的历史瞬间和英雄人物。1920年初，陈望道在浙江义乌分水塘村老宅潜心翻译《共产党宣言》而误将墨汁当红糖吃下去。共产党员张人亚用衣冠冢保存党早期的文献资料。“敌人只能砍下我们的头颅，决不能动摇我们的信仰……为着共产主义牺牲，为着苏维埃流血，那是我们十分情愿的啊！”方志敏烈士把共产主义视为永不放弃的信仰。聂荣臻回忆，红军打仗，一仗下来党团员伤亡四分之一，甚至二分之一。他们凭着对党的绝对忠诚和对共产主义的绝对信仰，前仆后继，慷慨捐躯，用鲜血和生命，为我们的国家与民族开辟出一个崭新天地。毛泽东指出：“我们党尝尽了艰难困苦，轰轰烈烈，英勇奋斗。从古以来，中国没有一个集团，像共产党一样，不惜牺牲一切，牺牲多少人，干这样的大事。”（《建党以来重要文献选编》第22册，中央文献出版社2011年版，第118页）据统计，新中国成立时我们党有448万余名党员，而此前为革命牺牲的、可以查到姓名的烈士就达370多万名。</w:t>
      </w:r>
    </w:p>
    <w:p>
      <w:pPr>
        <w:spacing w:line="560" w:lineRule="exact"/>
        <w:ind w:firstLine="640"/>
        <w:rPr>
          <w:rFonts w:ascii="仿宋_GB2312" w:eastAsia="仿宋_GB2312"/>
          <w:sz w:val="32"/>
          <w:szCs w:val="32"/>
        </w:rPr>
      </w:pPr>
      <w:r>
        <w:rPr>
          <w:rFonts w:hint="eastAsia" w:ascii="仿宋_GB2312" w:eastAsia="仿宋_GB2312"/>
          <w:sz w:val="32"/>
          <w:szCs w:val="32"/>
        </w:rPr>
        <w:t>新中国成立后特别是改革开放以来，一代代共产党人传承理想信念之光，继续以实际行动践行初心使命。从带领全村人民集体奔小康的华西带头人吴仁宝，到青山处处埋忠骨、一腔热血洒高原的孔繁森；从司法改革燃灯者邹碧华，到扑下身子苦干实干，身体力行把党的方针政策落实到基层和群众中去的廖俊波；从秉持航空报国志向，直至生命最后一刻践行人生伟大宗旨的罗阳，到放弃百万年薪，用实际行动诠释“中华儿女多奇志，不爱红装爱武装”的韦慧晓；从绿了荒山而白了头发，老骥伏枥仍意气风发的杨善洲，到一辈子坚守初心、不改本色，用朴实纯粹、淡泊名利书写精彩人生的老英雄张富清……无数共产党人用他们的实际行动，彰显着共产党人的信仰追求。</w:t>
      </w:r>
    </w:p>
    <w:p>
      <w:pPr>
        <w:spacing w:line="560" w:lineRule="exact"/>
        <w:ind w:firstLine="640"/>
        <w:rPr>
          <w:rFonts w:ascii="仿宋_GB2312" w:eastAsia="仿宋_GB2312"/>
          <w:sz w:val="32"/>
          <w:szCs w:val="32"/>
        </w:rPr>
      </w:pPr>
      <w:r>
        <w:rPr>
          <w:rFonts w:hint="eastAsia" w:ascii="仿宋_GB2312" w:eastAsia="仿宋_GB2312"/>
          <w:sz w:val="32"/>
          <w:szCs w:val="32"/>
        </w:rPr>
        <w:t>习近平总书记强调，革命理想高于天。没有远大理想，不是合格的共产党员；离开现实工作而空谈远大理想，也不是合格的共产党员。“实现共产主义是我们共产党人的最高理想，而这个最高理想是需要一代又一代人接力奋斗的。”今天，衡量一名共产党员是否具有共产主义远大理想，就要看他能否坚持全心全意为人民服务，能否吃苦在前、享受在后，能否为实现共产主义理想而奋不顾身、无私奉献。理想信念之火一经点燃，就永远不会熄灭。深入学习“四史”，不仅可以深入理解不同时期共产党人坚定理想信念的奋斗牺牲和历史传承，而且能够帮助我们在新时代把坚定理想信念和实现中华民族伟大复兴紧密结合起来，在实现中国梦的伟大实践中践行初心使命。</w:t>
      </w:r>
    </w:p>
    <w:p>
      <w:pPr>
        <w:spacing w:line="560" w:lineRule="exact"/>
        <w:ind w:firstLine="0" w:firstLineChars="0"/>
        <w:rPr>
          <w:rFonts w:ascii="仿宋_GB2312" w:eastAsia="仿宋_GB2312"/>
          <w:sz w:val="32"/>
          <w:szCs w:val="32"/>
        </w:rPr>
      </w:pPr>
    </w:p>
    <w:p>
      <w:pPr>
        <w:spacing w:line="560" w:lineRule="exact"/>
        <w:ind w:firstLine="0" w:firstLineChars="0"/>
        <w:rPr>
          <w:rFonts w:ascii="仿宋_GB2312" w:eastAsia="仿宋_GB2312"/>
          <w:sz w:val="32"/>
          <w:szCs w:val="32"/>
        </w:rPr>
      </w:pPr>
      <w:r>
        <w:rPr>
          <w:rFonts w:hint="eastAsia" w:ascii="黑体" w:eastAsia="黑体"/>
          <w:b/>
          <w:sz w:val="32"/>
          <w:szCs w:val="32"/>
        </w:rPr>
        <w:t>深入学习“四史” 坚守人民立场</w:t>
      </w:r>
    </w:p>
    <w:p>
      <w:pPr>
        <w:spacing w:line="560" w:lineRule="exact"/>
        <w:ind w:firstLine="640"/>
        <w:rPr>
          <w:rFonts w:ascii="仿宋_GB2312" w:eastAsia="仿宋_GB2312"/>
          <w:sz w:val="32"/>
          <w:szCs w:val="32"/>
        </w:rPr>
      </w:pPr>
      <w:r>
        <w:rPr>
          <w:rFonts w:hint="eastAsia" w:ascii="仿宋_GB2312" w:eastAsia="仿宋_GB2312"/>
          <w:sz w:val="32"/>
          <w:szCs w:val="32"/>
        </w:rPr>
        <w:t>人民立场是马克思主义政党的根本政治立场，是马克思主义政党区别于其他政党的显著标志。把人民立场作为根本立场，坚持全心全意为人民服务的根本宗旨，是中国共产党人一以贯之的坚守。</w:t>
      </w:r>
    </w:p>
    <w:p>
      <w:pPr>
        <w:spacing w:line="560" w:lineRule="exact"/>
        <w:ind w:firstLine="640"/>
        <w:rPr>
          <w:rFonts w:ascii="仿宋_GB2312" w:eastAsia="仿宋_GB2312"/>
          <w:sz w:val="32"/>
          <w:szCs w:val="32"/>
        </w:rPr>
      </w:pPr>
      <w:r>
        <w:rPr>
          <w:rFonts w:hint="eastAsia" w:ascii="仿宋_GB2312" w:eastAsia="仿宋_GB2312"/>
          <w:sz w:val="32"/>
          <w:szCs w:val="32"/>
        </w:rPr>
        <w:t>坚守人民立场，必须坚持人民主体地位。马克思主义认为，人民是社会物质财富和精神财富的创造者，是社会变革的决定性力量。中国共产党从诞生之日起就高度重视人民主体地位。1925年，毛泽东在《中国社会各阶级的分析》中，通过对中国社会各阶级经济地位和基本立场的分析，清醒地看到中国无产阶级的最广大和最忠实的同盟军是农民。1945年，《论联合政府》中指出：“人民，只有人民，才是创造世界历史的动力。”邓小平指出，改革开放中许许多多的东西，都是由群众在实践中提出来的。“农村搞家庭联产承包，这个发明权是农民的。农村改革中的好多东西，都是基层创造出来，我们把它拿来加工提高作为全国的指导。”（《邓小平文选》第三卷，人民出版社1993年版，第382页）党的十八大以来，习近平总书记反复强调，必须始终坚持人民立场，坚持人民主体地位。人民是历史的创造者，人民是真正的英雄。要虚心向人民学习，倾听人民呼声，汲取人民智慧，把人民拥护不拥护、赞成不赞成、高兴不高兴、答应不答应作为衡量一切工作得失的根本标准。</w:t>
      </w:r>
    </w:p>
    <w:p>
      <w:pPr>
        <w:spacing w:line="560" w:lineRule="exact"/>
        <w:ind w:firstLine="640"/>
        <w:rPr>
          <w:rFonts w:ascii="仿宋_GB2312" w:eastAsia="仿宋_GB2312"/>
          <w:sz w:val="32"/>
          <w:szCs w:val="32"/>
        </w:rPr>
      </w:pPr>
      <w:r>
        <w:rPr>
          <w:rFonts w:hint="eastAsia" w:ascii="仿宋_GB2312" w:eastAsia="仿宋_GB2312"/>
          <w:sz w:val="32"/>
          <w:szCs w:val="32"/>
        </w:rPr>
        <w:t>坚守人民立场，就要全心全意为人民服务。在《共产党宣言》中，马克思、恩格斯把无产阶级的历史使命同以往任何运动作了科学区分，指出“过去的一切运动都是少数人的或者为少数人谋利益的运动。无产阶级的运动是绝大多数人的、为绝大多数人谋利益的独立的运动”。1944年，毛泽东发表《为人民服务》，从理论上阐明了为人民服务的宗旨和思想，明确向全党提出要完全、彻底地为人民服务。在党的七大上，毛泽东指出：“我们共产党人区别于其他任何政党的又一个显著的标志，就是和最广大的人民群众取得最密切的联系。全心全意地为人民服务，一刻也不脱离群众；一切从人民的利益出发。”（《建党以来重要文献选编》第22册，第188</w:t>
      </w:r>
      <w:r>
        <w:rPr>
          <w:rFonts w:hint="eastAsia" w:ascii="仿宋_GB2312" w:hAnsi="仿宋_GB2312"/>
          <w:sz w:val="32"/>
          <w:szCs w:val="32"/>
        </w:rPr>
        <w:t>～</w:t>
      </w:r>
      <w:r>
        <w:rPr>
          <w:rFonts w:hint="eastAsia" w:ascii="仿宋_GB2312" w:eastAsia="仿宋_GB2312"/>
          <w:sz w:val="32"/>
          <w:szCs w:val="32"/>
        </w:rPr>
        <w:t>189页）新中国成立后，为人民服务依然是各级人民政权及其工作人员的根本宗旨。1957年，毛泽东指出：“要全心全意为人民服务，不要半心半意或者三分之二的心三分之二的意为人民服务。”（《毛泽东文集》第7卷，人民出版社1999年版，第285页）刘少奇在党的八大上强调：“一个好党员、一个好领导者的重要标志，在于他熟悉人民的生活状况和劳动状况，关心人民的痛痒，懂得人民的心。”（《建国以来重要文献选编》第9册，中央文献出版社2011年版，第99页）</w:t>
      </w:r>
    </w:p>
    <w:p>
      <w:pPr>
        <w:spacing w:line="560" w:lineRule="exact"/>
        <w:ind w:firstLine="640"/>
        <w:rPr>
          <w:rFonts w:ascii="仿宋_GB2312" w:eastAsia="仿宋_GB2312"/>
          <w:sz w:val="32"/>
          <w:szCs w:val="32"/>
        </w:rPr>
      </w:pPr>
      <w:r>
        <w:rPr>
          <w:rFonts w:hint="eastAsia" w:ascii="仿宋_GB2312" w:eastAsia="仿宋_GB2312"/>
          <w:sz w:val="32"/>
          <w:szCs w:val="32"/>
        </w:rPr>
        <w:t>党的十八大以来，习近平总书记反复强调，我们党的最大政治优势是密切联系群众，党执政后的最大危险是脱离群众。在长期执政的条件下，能不能始终坚持全心全意为人民服务的根本宗旨，是我们党必须解决好的一个时代课题。我们任何时候都必须把人民利益放在第一位，把实现好、维护好、发展好最广大人民根本利益作为一切工作的出发点和落脚点。学习“四史”，不仅能够深入了解我们党为人民服务的奋斗历程、党与人民群众的血肉联系，而且也为我们深刻理解“人民对美好生活的向往，就是我们的奋斗目标”，更好坚持以人民为中心的发展思想提供了经验与启示。</w:t>
      </w:r>
      <w:r>
        <w:rPr>
          <w:rFonts w:hint="eastAsia" w:ascii="仿宋_GB2312" w:eastAsia="仿宋_GB2312"/>
          <w:sz w:val="32"/>
          <w:szCs w:val="32"/>
        </w:rPr>
        <w:cr/>
      </w:r>
    </w:p>
    <w:p>
      <w:pPr>
        <w:spacing w:line="560" w:lineRule="exact"/>
        <w:ind w:firstLine="0" w:firstLineChars="0"/>
        <w:rPr>
          <w:rFonts w:ascii="仿宋_GB2312" w:eastAsia="仿宋_GB2312"/>
          <w:sz w:val="32"/>
          <w:szCs w:val="32"/>
        </w:rPr>
      </w:pPr>
      <w:r>
        <w:rPr>
          <w:rFonts w:hint="eastAsia" w:ascii="黑体" w:eastAsia="黑体"/>
          <w:b/>
          <w:sz w:val="32"/>
          <w:szCs w:val="32"/>
        </w:rPr>
        <w:t>深入学习“四史” 践行使命担当</w:t>
      </w:r>
    </w:p>
    <w:p>
      <w:pPr>
        <w:spacing w:line="560" w:lineRule="exact"/>
        <w:ind w:firstLine="640"/>
        <w:rPr>
          <w:rFonts w:ascii="仿宋_GB2312" w:eastAsia="仿宋_GB2312"/>
          <w:sz w:val="32"/>
          <w:szCs w:val="32"/>
        </w:rPr>
      </w:pPr>
      <w:r>
        <w:rPr>
          <w:rFonts w:hint="eastAsia" w:ascii="仿宋_GB2312" w:eastAsia="仿宋_GB2312"/>
          <w:sz w:val="32"/>
          <w:szCs w:val="32"/>
        </w:rPr>
        <w:t>从最初提出“四个现代化”到现在提出全面建设社会主义现代化强国，推进现代化建设是中国共产党持之以恒的历史使命与宏伟目标。深入学习“四史”，打通历史与现实来观察，中国已经成功开辟了一条不同于西方的现代化道路。</w:t>
      </w:r>
    </w:p>
    <w:p>
      <w:pPr>
        <w:spacing w:line="560" w:lineRule="exact"/>
        <w:ind w:firstLine="640"/>
        <w:rPr>
          <w:rFonts w:ascii="仿宋_GB2312" w:eastAsia="仿宋_GB2312"/>
          <w:sz w:val="32"/>
          <w:szCs w:val="32"/>
        </w:rPr>
      </w:pPr>
      <w:r>
        <w:rPr>
          <w:rFonts w:hint="eastAsia" w:ascii="仿宋_GB2312" w:eastAsia="仿宋_GB2312"/>
          <w:sz w:val="32"/>
          <w:szCs w:val="32"/>
        </w:rPr>
        <w:t>1949年3月，毛泽东向全党发出“进京赶考”的号召，并且掷地有声地指出，我们决不当李自成，我们都希望考个好成绩。新中国成立后，建设一个工业化和全方位的社会主义现代化国家始终是中国共产党人的使命与追求。1954年6月，毛泽东指出：“我们的总目标，是为建设一个伟大的社会主义国家而奋斗。……大概经过五十年即十个五年计划，就差不多了，就像个样子了，就同现在大不一样了。”（《毛泽东文集》第6卷，第329页）毛泽东结合新中国的实际情况，设想了新中国工业化的时间跨度和具体任务要求。1979年12月，邓小平在会见日本首相大平正芳时指出：“我们要实现的四个现代化，是中国式的四个现代化。我们的四个现代化的概念，不是像你们那样的现代化的概念，而是‘小康之家’。”（《邓小平文选》第二卷，第237页）1987年，邓小平又完整概括了“三步走”的现代化发展战略。经过数十年如火如荼的社会主义建设和改革，建设社会主义现代化强国的伟业一以贯之、接续进行。</w:t>
      </w:r>
    </w:p>
    <w:p>
      <w:pPr>
        <w:spacing w:line="560" w:lineRule="exact"/>
        <w:ind w:firstLine="640"/>
      </w:pPr>
      <w:r>
        <w:rPr>
          <w:rFonts w:hint="eastAsia" w:ascii="仿宋_GB2312" w:eastAsia="仿宋_GB2312"/>
          <w:sz w:val="32"/>
          <w:szCs w:val="32"/>
        </w:rPr>
        <w:t>党的十八大以来，以习近平同志为核心的党中央根据世情国情党情的变化发展，总揽全局，以勇于担当、敢于斗争的精神，一分部署、九分落实的实干，推动中国特色社会主义进入新时代。党的十九届五中全会强调，实现“十四五”规划和二</w:t>
      </w:r>
      <w:r>
        <w:rPr>
          <w:rFonts w:hint="eastAsia" w:ascii="仿宋_GB2312" w:hAnsi="仿宋_GB2312"/>
          <w:sz w:val="32"/>
          <w:szCs w:val="32"/>
        </w:rPr>
        <w:t>〇</w:t>
      </w:r>
      <w:r>
        <w:rPr>
          <w:rFonts w:hint="eastAsia" w:ascii="仿宋_GB2312" w:eastAsia="仿宋_GB2312"/>
          <w:sz w:val="32"/>
          <w:szCs w:val="32"/>
        </w:rPr>
        <w:t>三五年远景目标，必须坚持党的全面领导，充分调动一切积极因素，广泛团结一切可以团结的力量，形成推动发展的强大合力。我们既需要继承前人不懈奋斗的精气神，也需要从中外历史中汲取智慧与经验。学习“四史”不仅能够深入了解一代代中国共产党人接力“赶考”的历史经验，而且可以帮助我们深刻领会中国特色社会主义现代化的时代特征和实现路径，助力我们实现中华民族伟大复兴的中国梦。</w:t>
      </w:r>
    </w:p>
    <w:p>
      <w:pPr>
        <w:ind w:firstLine="0" w:firstLineChars="0"/>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8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08"/>
    <w:rsid w:val="000F2E28"/>
    <w:rsid w:val="00107B64"/>
    <w:rsid w:val="00161954"/>
    <w:rsid w:val="00283BD7"/>
    <w:rsid w:val="004B4608"/>
    <w:rsid w:val="00606A9B"/>
    <w:rsid w:val="00755906"/>
    <w:rsid w:val="00A96047"/>
    <w:rsid w:val="00B37A69"/>
    <w:rsid w:val="00B643AC"/>
    <w:rsid w:val="00C17901"/>
    <w:rsid w:val="552B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00" w:firstLineChars="200"/>
      <w:jc w:val="both"/>
    </w:pPr>
    <w:rPr>
      <w:rFonts w:ascii="Calibri" w:hAnsi="Calibri" w:eastAsia="宋体" w:cs="Arial"/>
      <w:kern w:val="2"/>
      <w:sz w:val="24"/>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1454</Words>
  <Characters>8290</Characters>
  <Lines>69</Lines>
  <Paragraphs>19</Paragraphs>
  <TotalTime>45</TotalTime>
  <ScaleCrop>false</ScaleCrop>
  <LinksUpToDate>false</LinksUpToDate>
  <CharactersWithSpaces>9725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2020-12-29T01:45:00Z</dcterms:created>
  <dc:creator>e</dc:creator>
  <cp:lastModifiedBy>Administrator</cp:lastModifiedBy>
  <cp:lastPrinted>2020-11-20T07:03:00Z</cp:lastPrinted>
  <dcterms:modified xsi:type="dcterms:W3CDTF">2021-01-07T03:04:07Z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